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0B21" w:rsidRPr="00F06561" w:rsidRDefault="00820B21" w:rsidP="00F06561">
      <w:pPr>
        <w:spacing w:line="360" w:lineRule="auto"/>
        <w:jc w:val="both"/>
        <w:rPr>
          <w:rFonts w:ascii="Palatino Linotype" w:hAnsi="Palatino Linotype"/>
        </w:rPr>
      </w:pPr>
    </w:p>
    <w:p w:rsidR="00A2780F" w:rsidRPr="00960A2C" w:rsidRDefault="00A2780F" w:rsidP="00F06561">
      <w:pPr>
        <w:spacing w:line="360" w:lineRule="auto"/>
        <w:jc w:val="both"/>
        <w:rPr>
          <w:rFonts w:ascii="Palatino Linotype" w:hAnsi="Palatino Linotype"/>
        </w:rPr>
      </w:pPr>
      <w:r w:rsidRPr="00960A2C">
        <w:rPr>
          <w:rFonts w:ascii="Palatino Linotype" w:hAnsi="Palatino Linotype"/>
        </w:rPr>
        <w:t>Resolución</w:t>
      </w:r>
      <w:r w:rsidR="00D730A4" w:rsidRPr="00960A2C">
        <w:rPr>
          <w:rFonts w:ascii="Palatino Linotype" w:hAnsi="Palatino Linotype"/>
        </w:rPr>
        <w:t xml:space="preserve"> </w:t>
      </w:r>
      <w:r w:rsidRPr="00960A2C">
        <w:rPr>
          <w:rFonts w:ascii="Palatino Linotype" w:hAnsi="Palatino Linotype"/>
        </w:rPr>
        <w:t>del</w:t>
      </w:r>
      <w:r w:rsidR="00D730A4" w:rsidRPr="00960A2C">
        <w:rPr>
          <w:rFonts w:ascii="Palatino Linotype" w:hAnsi="Palatino Linotype"/>
        </w:rPr>
        <w:t xml:space="preserve"> </w:t>
      </w:r>
      <w:r w:rsidRPr="00960A2C">
        <w:rPr>
          <w:rFonts w:ascii="Palatino Linotype" w:hAnsi="Palatino Linotype"/>
        </w:rPr>
        <w:t>Pleno</w:t>
      </w:r>
      <w:r w:rsidR="00D730A4" w:rsidRPr="00960A2C">
        <w:rPr>
          <w:rFonts w:ascii="Palatino Linotype" w:hAnsi="Palatino Linotype"/>
        </w:rPr>
        <w:t xml:space="preserve"> </w:t>
      </w:r>
      <w:r w:rsidRPr="00960A2C">
        <w:rPr>
          <w:rFonts w:ascii="Palatino Linotype" w:hAnsi="Palatino Linotype"/>
        </w:rPr>
        <w:t>del</w:t>
      </w:r>
      <w:r w:rsidR="00D730A4" w:rsidRPr="00960A2C">
        <w:rPr>
          <w:rFonts w:ascii="Palatino Linotype" w:hAnsi="Palatino Linotype"/>
        </w:rPr>
        <w:t xml:space="preserve"> </w:t>
      </w:r>
      <w:r w:rsidRPr="00960A2C">
        <w:rPr>
          <w:rFonts w:ascii="Palatino Linotype" w:hAnsi="Palatino Linotype"/>
        </w:rPr>
        <w:t>Instituto</w:t>
      </w:r>
      <w:r w:rsidR="00D730A4" w:rsidRPr="00960A2C">
        <w:rPr>
          <w:rFonts w:ascii="Palatino Linotype" w:hAnsi="Palatino Linotype"/>
        </w:rPr>
        <w:t xml:space="preserve"> </w:t>
      </w:r>
      <w:r w:rsidRPr="00960A2C">
        <w:rPr>
          <w:rFonts w:ascii="Palatino Linotype" w:hAnsi="Palatino Linotype"/>
        </w:rPr>
        <w:t>de</w:t>
      </w:r>
      <w:r w:rsidR="00D730A4" w:rsidRPr="00960A2C">
        <w:rPr>
          <w:rFonts w:ascii="Palatino Linotype" w:hAnsi="Palatino Linotype"/>
        </w:rPr>
        <w:t xml:space="preserve"> </w:t>
      </w:r>
      <w:r w:rsidRPr="00960A2C">
        <w:rPr>
          <w:rFonts w:ascii="Palatino Linotype" w:hAnsi="Palatino Linotype"/>
        </w:rPr>
        <w:t>Transparencia,</w:t>
      </w:r>
      <w:r w:rsidR="00D730A4" w:rsidRPr="00960A2C">
        <w:rPr>
          <w:rFonts w:ascii="Palatino Linotype" w:hAnsi="Palatino Linotype"/>
        </w:rPr>
        <w:t xml:space="preserve"> </w:t>
      </w:r>
      <w:r w:rsidRPr="00960A2C">
        <w:rPr>
          <w:rFonts w:ascii="Palatino Linotype" w:hAnsi="Palatino Linotype"/>
        </w:rPr>
        <w:t>Acceso</w:t>
      </w:r>
      <w:r w:rsidR="00D730A4" w:rsidRPr="00960A2C">
        <w:rPr>
          <w:rFonts w:ascii="Palatino Linotype" w:hAnsi="Palatino Linotype"/>
        </w:rPr>
        <w:t xml:space="preserve"> </w:t>
      </w:r>
      <w:r w:rsidRPr="00960A2C">
        <w:rPr>
          <w:rFonts w:ascii="Palatino Linotype" w:hAnsi="Palatino Linotype"/>
        </w:rPr>
        <w:t>a</w:t>
      </w:r>
      <w:r w:rsidR="00D730A4" w:rsidRPr="00960A2C">
        <w:rPr>
          <w:rFonts w:ascii="Palatino Linotype" w:hAnsi="Palatino Linotype"/>
        </w:rPr>
        <w:t xml:space="preserve"> </w:t>
      </w:r>
      <w:r w:rsidRPr="00960A2C">
        <w:rPr>
          <w:rFonts w:ascii="Palatino Linotype" w:hAnsi="Palatino Linotype"/>
        </w:rPr>
        <w:t>la</w:t>
      </w:r>
      <w:r w:rsidR="00D730A4" w:rsidRPr="00960A2C">
        <w:rPr>
          <w:rFonts w:ascii="Palatino Linotype" w:hAnsi="Palatino Linotype"/>
        </w:rPr>
        <w:t xml:space="preserve"> </w:t>
      </w:r>
      <w:r w:rsidRPr="00960A2C">
        <w:rPr>
          <w:rFonts w:ascii="Palatino Linotype" w:hAnsi="Palatino Linotype"/>
        </w:rPr>
        <w:t>Información</w:t>
      </w:r>
      <w:r w:rsidR="00D730A4" w:rsidRPr="00960A2C">
        <w:rPr>
          <w:rFonts w:ascii="Palatino Linotype" w:hAnsi="Palatino Linotype"/>
        </w:rPr>
        <w:t xml:space="preserve"> </w:t>
      </w:r>
      <w:r w:rsidRPr="00960A2C">
        <w:rPr>
          <w:rFonts w:ascii="Palatino Linotype" w:hAnsi="Palatino Linotype"/>
        </w:rPr>
        <w:t>Pública</w:t>
      </w:r>
      <w:r w:rsidR="00D730A4" w:rsidRPr="00960A2C">
        <w:rPr>
          <w:rFonts w:ascii="Palatino Linotype" w:hAnsi="Palatino Linotype"/>
        </w:rPr>
        <w:t xml:space="preserve"> </w:t>
      </w:r>
      <w:r w:rsidRPr="00960A2C">
        <w:rPr>
          <w:rFonts w:ascii="Palatino Linotype" w:hAnsi="Palatino Linotype"/>
        </w:rPr>
        <w:t>y</w:t>
      </w:r>
      <w:r w:rsidR="00D730A4" w:rsidRPr="00960A2C">
        <w:rPr>
          <w:rFonts w:ascii="Palatino Linotype" w:hAnsi="Palatino Linotype"/>
        </w:rPr>
        <w:t xml:space="preserve"> </w:t>
      </w:r>
      <w:r w:rsidRPr="00960A2C">
        <w:rPr>
          <w:rFonts w:ascii="Palatino Linotype" w:hAnsi="Palatino Linotype"/>
        </w:rPr>
        <w:t>Protección</w:t>
      </w:r>
      <w:r w:rsidR="00D730A4" w:rsidRPr="00960A2C">
        <w:rPr>
          <w:rFonts w:ascii="Palatino Linotype" w:hAnsi="Palatino Linotype"/>
        </w:rPr>
        <w:t xml:space="preserve"> </w:t>
      </w:r>
      <w:r w:rsidRPr="00960A2C">
        <w:rPr>
          <w:rFonts w:ascii="Palatino Linotype" w:hAnsi="Palatino Linotype"/>
        </w:rPr>
        <w:t>de</w:t>
      </w:r>
      <w:r w:rsidR="00D730A4" w:rsidRPr="00960A2C">
        <w:rPr>
          <w:rFonts w:ascii="Palatino Linotype" w:hAnsi="Palatino Linotype"/>
        </w:rPr>
        <w:t xml:space="preserve"> </w:t>
      </w:r>
      <w:r w:rsidRPr="00960A2C">
        <w:rPr>
          <w:rFonts w:ascii="Palatino Linotype" w:hAnsi="Palatino Linotype"/>
        </w:rPr>
        <w:t>Datos</w:t>
      </w:r>
      <w:r w:rsidR="00D730A4" w:rsidRPr="00960A2C">
        <w:rPr>
          <w:rFonts w:ascii="Palatino Linotype" w:hAnsi="Palatino Linotype"/>
        </w:rPr>
        <w:t xml:space="preserve"> </w:t>
      </w:r>
      <w:r w:rsidRPr="00960A2C">
        <w:rPr>
          <w:rFonts w:ascii="Palatino Linotype" w:hAnsi="Palatino Linotype"/>
        </w:rPr>
        <w:t>Personales</w:t>
      </w:r>
      <w:r w:rsidR="00D730A4" w:rsidRPr="00960A2C">
        <w:rPr>
          <w:rFonts w:ascii="Palatino Linotype" w:hAnsi="Palatino Linotype"/>
        </w:rPr>
        <w:t xml:space="preserve"> </w:t>
      </w:r>
      <w:r w:rsidRPr="00960A2C">
        <w:rPr>
          <w:rFonts w:ascii="Palatino Linotype" w:hAnsi="Palatino Linotype"/>
        </w:rPr>
        <w:t>del</w:t>
      </w:r>
      <w:r w:rsidR="00D730A4" w:rsidRPr="00960A2C">
        <w:rPr>
          <w:rFonts w:ascii="Palatino Linotype" w:hAnsi="Palatino Linotype"/>
        </w:rPr>
        <w:t xml:space="preserve"> </w:t>
      </w:r>
      <w:r w:rsidRPr="00960A2C">
        <w:rPr>
          <w:rFonts w:ascii="Palatino Linotype" w:hAnsi="Palatino Linotype"/>
        </w:rPr>
        <w:t>Estado</w:t>
      </w:r>
      <w:r w:rsidR="00D730A4" w:rsidRPr="00960A2C">
        <w:rPr>
          <w:rFonts w:ascii="Palatino Linotype" w:hAnsi="Palatino Linotype"/>
        </w:rPr>
        <w:t xml:space="preserve"> </w:t>
      </w:r>
      <w:r w:rsidRPr="00960A2C">
        <w:rPr>
          <w:rFonts w:ascii="Palatino Linotype" w:hAnsi="Palatino Linotype"/>
        </w:rPr>
        <w:t>de</w:t>
      </w:r>
      <w:r w:rsidR="00D730A4" w:rsidRPr="00960A2C">
        <w:rPr>
          <w:rFonts w:ascii="Palatino Linotype" w:hAnsi="Palatino Linotype"/>
        </w:rPr>
        <w:t xml:space="preserve"> </w:t>
      </w:r>
      <w:r w:rsidRPr="00960A2C">
        <w:rPr>
          <w:rFonts w:ascii="Palatino Linotype" w:hAnsi="Palatino Linotype"/>
        </w:rPr>
        <w:t>México</w:t>
      </w:r>
      <w:r w:rsidR="00D730A4" w:rsidRPr="00960A2C">
        <w:rPr>
          <w:rFonts w:ascii="Palatino Linotype" w:hAnsi="Palatino Linotype"/>
        </w:rPr>
        <w:t xml:space="preserve"> </w:t>
      </w:r>
      <w:r w:rsidRPr="00960A2C">
        <w:rPr>
          <w:rFonts w:ascii="Palatino Linotype" w:hAnsi="Palatino Linotype"/>
        </w:rPr>
        <w:t>y</w:t>
      </w:r>
      <w:r w:rsidR="00D730A4" w:rsidRPr="00960A2C">
        <w:rPr>
          <w:rFonts w:ascii="Palatino Linotype" w:hAnsi="Palatino Linotype"/>
        </w:rPr>
        <w:t xml:space="preserve"> </w:t>
      </w:r>
      <w:r w:rsidRPr="00960A2C">
        <w:rPr>
          <w:rFonts w:ascii="Palatino Linotype" w:hAnsi="Palatino Linotype"/>
        </w:rPr>
        <w:t>Municipios,</w:t>
      </w:r>
      <w:r w:rsidR="00D730A4" w:rsidRPr="00960A2C">
        <w:rPr>
          <w:rFonts w:ascii="Palatino Linotype" w:hAnsi="Palatino Linotype"/>
        </w:rPr>
        <w:t xml:space="preserve"> </w:t>
      </w:r>
      <w:r w:rsidRPr="00960A2C">
        <w:rPr>
          <w:rFonts w:ascii="Palatino Linotype" w:hAnsi="Palatino Linotype"/>
        </w:rPr>
        <w:t>con</w:t>
      </w:r>
      <w:r w:rsidR="00D730A4" w:rsidRPr="00960A2C">
        <w:rPr>
          <w:rFonts w:ascii="Palatino Linotype" w:hAnsi="Palatino Linotype"/>
        </w:rPr>
        <w:t xml:space="preserve"> </w:t>
      </w:r>
      <w:r w:rsidRPr="00960A2C">
        <w:rPr>
          <w:rFonts w:ascii="Palatino Linotype" w:hAnsi="Palatino Linotype"/>
        </w:rPr>
        <w:t>domicilio</w:t>
      </w:r>
      <w:r w:rsidR="00D730A4" w:rsidRPr="00960A2C">
        <w:rPr>
          <w:rFonts w:ascii="Palatino Linotype" w:hAnsi="Palatino Linotype"/>
        </w:rPr>
        <w:t xml:space="preserve"> </w:t>
      </w:r>
      <w:r w:rsidRPr="00960A2C">
        <w:rPr>
          <w:rFonts w:ascii="Palatino Linotype" w:hAnsi="Palatino Linotype"/>
        </w:rPr>
        <w:t>en</w:t>
      </w:r>
      <w:r w:rsidR="00D730A4" w:rsidRPr="00960A2C">
        <w:rPr>
          <w:rFonts w:ascii="Palatino Linotype" w:hAnsi="Palatino Linotype"/>
        </w:rPr>
        <w:t xml:space="preserve"> </w:t>
      </w:r>
      <w:r w:rsidRPr="00960A2C">
        <w:rPr>
          <w:rFonts w:ascii="Palatino Linotype" w:hAnsi="Palatino Linotype"/>
        </w:rPr>
        <w:t>Metepec,</w:t>
      </w:r>
      <w:r w:rsidR="00D730A4" w:rsidRPr="00960A2C">
        <w:rPr>
          <w:rFonts w:ascii="Palatino Linotype" w:hAnsi="Palatino Linotype"/>
        </w:rPr>
        <w:t xml:space="preserve"> </w:t>
      </w:r>
      <w:r w:rsidRPr="00960A2C">
        <w:rPr>
          <w:rFonts w:ascii="Palatino Linotype" w:hAnsi="Palatino Linotype"/>
        </w:rPr>
        <w:t>Estado</w:t>
      </w:r>
      <w:r w:rsidR="00D730A4" w:rsidRPr="00960A2C">
        <w:rPr>
          <w:rFonts w:ascii="Palatino Linotype" w:hAnsi="Palatino Linotype"/>
        </w:rPr>
        <w:t xml:space="preserve"> </w:t>
      </w:r>
      <w:r w:rsidRPr="00960A2C">
        <w:rPr>
          <w:rFonts w:ascii="Palatino Linotype" w:hAnsi="Palatino Linotype"/>
        </w:rPr>
        <w:t>de</w:t>
      </w:r>
      <w:r w:rsidR="00D730A4" w:rsidRPr="00960A2C">
        <w:rPr>
          <w:rFonts w:ascii="Palatino Linotype" w:hAnsi="Palatino Linotype"/>
        </w:rPr>
        <w:t xml:space="preserve"> </w:t>
      </w:r>
      <w:r w:rsidRPr="00960A2C">
        <w:rPr>
          <w:rFonts w:ascii="Palatino Linotype" w:hAnsi="Palatino Linotype"/>
        </w:rPr>
        <w:t>México,</w:t>
      </w:r>
      <w:r w:rsidR="00D730A4" w:rsidRPr="00960A2C">
        <w:rPr>
          <w:rFonts w:ascii="Palatino Linotype" w:hAnsi="Palatino Linotype"/>
        </w:rPr>
        <w:t xml:space="preserve"> </w:t>
      </w:r>
      <w:r w:rsidRPr="00960A2C">
        <w:rPr>
          <w:rFonts w:ascii="Palatino Linotype" w:hAnsi="Palatino Linotype"/>
        </w:rPr>
        <w:t>de</w:t>
      </w:r>
      <w:r w:rsidR="00D730A4" w:rsidRPr="00960A2C">
        <w:rPr>
          <w:rFonts w:ascii="Palatino Linotype" w:hAnsi="Palatino Linotype"/>
        </w:rPr>
        <w:t xml:space="preserve"> </w:t>
      </w:r>
      <w:r w:rsidRPr="00960A2C">
        <w:rPr>
          <w:rFonts w:ascii="Palatino Linotype" w:hAnsi="Palatino Linotype"/>
        </w:rPr>
        <w:t>fecha</w:t>
      </w:r>
      <w:r w:rsidR="00D730A4" w:rsidRPr="00960A2C">
        <w:rPr>
          <w:rFonts w:ascii="Palatino Linotype" w:hAnsi="Palatino Linotype"/>
        </w:rPr>
        <w:t xml:space="preserve"> </w:t>
      </w:r>
      <w:r w:rsidR="001E63A8" w:rsidRPr="00960A2C">
        <w:rPr>
          <w:rFonts w:ascii="Palatino Linotype" w:hAnsi="Palatino Linotype"/>
        </w:rPr>
        <w:t xml:space="preserve">veintiséis de </w:t>
      </w:r>
      <w:r w:rsidR="00B440DB" w:rsidRPr="00960A2C">
        <w:rPr>
          <w:rFonts w:ascii="Palatino Linotype" w:hAnsi="Palatino Linotype"/>
        </w:rPr>
        <w:t xml:space="preserve">junio </w:t>
      </w:r>
      <w:r w:rsidR="0058283F" w:rsidRPr="00960A2C">
        <w:rPr>
          <w:rFonts w:ascii="Palatino Linotype" w:hAnsi="Palatino Linotype"/>
        </w:rPr>
        <w:t>d</w:t>
      </w:r>
      <w:r w:rsidR="00A30049" w:rsidRPr="00960A2C">
        <w:rPr>
          <w:rFonts w:ascii="Palatino Linotype" w:hAnsi="Palatino Linotype"/>
        </w:rPr>
        <w:t>e</w:t>
      </w:r>
      <w:r w:rsidR="00D730A4" w:rsidRPr="00960A2C">
        <w:rPr>
          <w:rFonts w:ascii="Palatino Linotype" w:hAnsi="Palatino Linotype"/>
        </w:rPr>
        <w:t xml:space="preserve"> </w:t>
      </w:r>
      <w:r w:rsidR="00A30049" w:rsidRPr="00960A2C">
        <w:rPr>
          <w:rFonts w:ascii="Palatino Linotype" w:hAnsi="Palatino Linotype"/>
        </w:rPr>
        <w:t>dos</w:t>
      </w:r>
      <w:r w:rsidR="00D730A4" w:rsidRPr="00960A2C">
        <w:rPr>
          <w:rFonts w:ascii="Palatino Linotype" w:hAnsi="Palatino Linotype"/>
        </w:rPr>
        <w:t xml:space="preserve"> </w:t>
      </w:r>
      <w:r w:rsidR="00A30049" w:rsidRPr="00960A2C">
        <w:rPr>
          <w:rFonts w:ascii="Palatino Linotype" w:hAnsi="Palatino Linotype"/>
        </w:rPr>
        <w:t>mil</w:t>
      </w:r>
      <w:r w:rsidR="00D730A4" w:rsidRPr="00960A2C">
        <w:rPr>
          <w:rFonts w:ascii="Palatino Linotype" w:hAnsi="Palatino Linotype"/>
        </w:rPr>
        <w:t xml:space="preserve"> </w:t>
      </w:r>
      <w:r w:rsidR="00A30049" w:rsidRPr="00960A2C">
        <w:rPr>
          <w:rFonts w:ascii="Palatino Linotype" w:hAnsi="Palatino Linotype"/>
        </w:rPr>
        <w:t>dieci</w:t>
      </w:r>
      <w:r w:rsidR="0058283F" w:rsidRPr="00960A2C">
        <w:rPr>
          <w:rFonts w:ascii="Palatino Linotype" w:hAnsi="Palatino Linotype"/>
        </w:rPr>
        <w:t>nueve</w:t>
      </w:r>
      <w:r w:rsidRPr="00960A2C">
        <w:rPr>
          <w:rFonts w:ascii="Palatino Linotype" w:hAnsi="Palatino Linotype"/>
        </w:rPr>
        <w:t>.</w:t>
      </w:r>
    </w:p>
    <w:p w:rsidR="00820B21" w:rsidRPr="00960A2C" w:rsidRDefault="00820B21" w:rsidP="00F06561">
      <w:pPr>
        <w:spacing w:line="360" w:lineRule="auto"/>
        <w:jc w:val="both"/>
        <w:rPr>
          <w:rFonts w:ascii="Palatino Linotype" w:hAnsi="Palatino Linotype"/>
        </w:rPr>
      </w:pPr>
    </w:p>
    <w:p w:rsidR="00F413DE" w:rsidRPr="00960A2C" w:rsidRDefault="00F413DE" w:rsidP="00F06561">
      <w:pPr>
        <w:spacing w:line="360" w:lineRule="auto"/>
        <w:jc w:val="both"/>
        <w:rPr>
          <w:rFonts w:ascii="Palatino Linotype" w:hAnsi="Palatino Linotype"/>
          <w:b/>
        </w:rPr>
      </w:pPr>
      <w:r w:rsidRPr="00960A2C">
        <w:rPr>
          <w:rFonts w:ascii="Palatino Linotype" w:hAnsi="Palatino Linotype"/>
          <w:b/>
        </w:rPr>
        <w:t>VISTO</w:t>
      </w:r>
      <w:r w:rsidR="00D730A4" w:rsidRPr="00960A2C">
        <w:rPr>
          <w:rFonts w:ascii="Palatino Linotype" w:hAnsi="Palatino Linotype"/>
        </w:rPr>
        <w:t xml:space="preserve"> </w:t>
      </w:r>
      <w:r w:rsidR="00DD5205" w:rsidRPr="00960A2C">
        <w:rPr>
          <w:rFonts w:ascii="Palatino Linotype" w:hAnsi="Palatino Linotype"/>
        </w:rPr>
        <w:t>el</w:t>
      </w:r>
      <w:r w:rsidR="00D730A4" w:rsidRPr="00960A2C">
        <w:rPr>
          <w:rFonts w:ascii="Palatino Linotype" w:hAnsi="Palatino Linotype"/>
        </w:rPr>
        <w:t xml:space="preserve"> </w:t>
      </w:r>
      <w:r w:rsidRPr="00960A2C">
        <w:rPr>
          <w:rFonts w:ascii="Palatino Linotype" w:hAnsi="Palatino Linotype"/>
        </w:rPr>
        <w:t>expediente</w:t>
      </w:r>
      <w:r w:rsidR="00D730A4" w:rsidRPr="00960A2C">
        <w:rPr>
          <w:rFonts w:ascii="Palatino Linotype" w:hAnsi="Palatino Linotype"/>
        </w:rPr>
        <w:t xml:space="preserve"> </w:t>
      </w:r>
      <w:r w:rsidRPr="00960A2C">
        <w:rPr>
          <w:rFonts w:ascii="Palatino Linotype" w:hAnsi="Palatino Linotype"/>
        </w:rPr>
        <w:t>formado</w:t>
      </w:r>
      <w:r w:rsidR="00D730A4" w:rsidRPr="00960A2C">
        <w:rPr>
          <w:rFonts w:ascii="Palatino Linotype" w:hAnsi="Palatino Linotype"/>
        </w:rPr>
        <w:t xml:space="preserve"> </w:t>
      </w:r>
      <w:r w:rsidRPr="00960A2C">
        <w:rPr>
          <w:rFonts w:ascii="Palatino Linotype" w:hAnsi="Palatino Linotype"/>
        </w:rPr>
        <w:t>con</w:t>
      </w:r>
      <w:r w:rsidR="00D730A4" w:rsidRPr="00960A2C">
        <w:rPr>
          <w:rFonts w:ascii="Palatino Linotype" w:hAnsi="Palatino Linotype"/>
        </w:rPr>
        <w:t xml:space="preserve"> </w:t>
      </w:r>
      <w:r w:rsidRPr="00960A2C">
        <w:rPr>
          <w:rFonts w:ascii="Palatino Linotype" w:hAnsi="Palatino Linotype"/>
        </w:rPr>
        <w:t>motivo</w:t>
      </w:r>
      <w:r w:rsidR="00D730A4" w:rsidRPr="00960A2C">
        <w:rPr>
          <w:rFonts w:ascii="Palatino Linotype" w:hAnsi="Palatino Linotype"/>
        </w:rPr>
        <w:t xml:space="preserve"> </w:t>
      </w:r>
      <w:r w:rsidRPr="00960A2C">
        <w:rPr>
          <w:rFonts w:ascii="Palatino Linotype" w:hAnsi="Palatino Linotype"/>
        </w:rPr>
        <w:t>de</w:t>
      </w:r>
      <w:r w:rsidR="00DD5205" w:rsidRPr="00960A2C">
        <w:rPr>
          <w:rFonts w:ascii="Palatino Linotype" w:hAnsi="Palatino Linotype"/>
        </w:rPr>
        <w:t>l</w:t>
      </w:r>
      <w:r w:rsidR="00D730A4" w:rsidRPr="00960A2C">
        <w:rPr>
          <w:rFonts w:ascii="Palatino Linotype" w:hAnsi="Palatino Linotype"/>
        </w:rPr>
        <w:t xml:space="preserve"> </w:t>
      </w:r>
      <w:r w:rsidRPr="00960A2C">
        <w:rPr>
          <w:rFonts w:ascii="Palatino Linotype" w:hAnsi="Palatino Linotype"/>
        </w:rPr>
        <w:t>recurso</w:t>
      </w:r>
      <w:r w:rsidR="00D730A4" w:rsidRPr="00960A2C">
        <w:rPr>
          <w:rFonts w:ascii="Palatino Linotype" w:hAnsi="Palatino Linotype"/>
        </w:rPr>
        <w:t xml:space="preserve"> </w:t>
      </w:r>
      <w:r w:rsidRPr="00960A2C">
        <w:rPr>
          <w:rFonts w:ascii="Palatino Linotype" w:hAnsi="Palatino Linotype"/>
        </w:rPr>
        <w:t>de</w:t>
      </w:r>
      <w:r w:rsidR="00D730A4" w:rsidRPr="00960A2C">
        <w:rPr>
          <w:rFonts w:ascii="Palatino Linotype" w:hAnsi="Palatino Linotype"/>
        </w:rPr>
        <w:t xml:space="preserve"> </w:t>
      </w:r>
      <w:r w:rsidRPr="00960A2C">
        <w:rPr>
          <w:rFonts w:ascii="Palatino Linotype" w:hAnsi="Palatino Linotype"/>
        </w:rPr>
        <w:t>revisión</w:t>
      </w:r>
      <w:r w:rsidR="00D730A4" w:rsidRPr="00960A2C">
        <w:rPr>
          <w:rFonts w:ascii="Palatino Linotype" w:hAnsi="Palatino Linotype"/>
        </w:rPr>
        <w:t xml:space="preserve"> </w:t>
      </w:r>
      <w:r w:rsidR="00E5610C" w:rsidRPr="00960A2C">
        <w:rPr>
          <w:rFonts w:ascii="Palatino Linotype" w:hAnsi="Palatino Linotype"/>
          <w:b/>
        </w:rPr>
        <w:t>0</w:t>
      </w:r>
      <w:r w:rsidR="00C855D4" w:rsidRPr="00960A2C">
        <w:rPr>
          <w:rFonts w:ascii="Palatino Linotype" w:hAnsi="Palatino Linotype"/>
          <w:b/>
        </w:rPr>
        <w:t>2</w:t>
      </w:r>
      <w:r w:rsidR="001E63A8" w:rsidRPr="00960A2C">
        <w:rPr>
          <w:rFonts w:ascii="Palatino Linotype" w:hAnsi="Palatino Linotype"/>
          <w:b/>
        </w:rPr>
        <w:t>527</w:t>
      </w:r>
      <w:r w:rsidR="0058283F" w:rsidRPr="00960A2C">
        <w:rPr>
          <w:rFonts w:ascii="Palatino Linotype" w:hAnsi="Palatino Linotype"/>
          <w:b/>
        </w:rPr>
        <w:t>/</w:t>
      </w:r>
      <w:r w:rsidR="00C43A32" w:rsidRPr="00960A2C">
        <w:rPr>
          <w:rFonts w:ascii="Palatino Linotype" w:hAnsi="Palatino Linotype"/>
          <w:b/>
        </w:rPr>
        <w:t>INFOEM/IP/RR/2019</w:t>
      </w:r>
      <w:r w:rsidRPr="00960A2C">
        <w:rPr>
          <w:rFonts w:ascii="Palatino Linotype" w:hAnsi="Palatino Linotype"/>
        </w:rPr>
        <w:t>,</w:t>
      </w:r>
      <w:r w:rsidR="00D730A4" w:rsidRPr="00960A2C">
        <w:rPr>
          <w:rFonts w:ascii="Palatino Linotype" w:hAnsi="Palatino Linotype"/>
        </w:rPr>
        <w:t xml:space="preserve"> </w:t>
      </w:r>
      <w:r w:rsidRPr="00960A2C">
        <w:rPr>
          <w:rFonts w:ascii="Palatino Linotype" w:hAnsi="Palatino Linotype"/>
        </w:rPr>
        <w:t>promovido</w:t>
      </w:r>
      <w:r w:rsidR="00D730A4" w:rsidRPr="00960A2C">
        <w:rPr>
          <w:rFonts w:ascii="Palatino Linotype" w:hAnsi="Palatino Linotype"/>
        </w:rPr>
        <w:t xml:space="preserve"> </w:t>
      </w:r>
      <w:r w:rsidRPr="00960A2C">
        <w:rPr>
          <w:rFonts w:ascii="Palatino Linotype" w:hAnsi="Palatino Linotype"/>
        </w:rPr>
        <w:t>por</w:t>
      </w:r>
      <w:r w:rsidR="00E6045D" w:rsidRPr="00960A2C">
        <w:rPr>
          <w:rFonts w:ascii="Palatino Linotype" w:hAnsi="Palatino Linotype" w:cs="Arial"/>
        </w:rPr>
        <w:t xml:space="preserve"> </w:t>
      </w:r>
      <w:r w:rsidR="00726EBA" w:rsidRPr="00960A2C">
        <w:rPr>
          <w:rFonts w:ascii="Palatino Linotype" w:hAnsi="Palatino Linotype" w:cs="Arial"/>
        </w:rPr>
        <w:t>el</w:t>
      </w:r>
      <w:r w:rsidR="006E1AC0" w:rsidRPr="00960A2C">
        <w:rPr>
          <w:rFonts w:ascii="Palatino Linotype" w:hAnsi="Palatino Linotype" w:cs="Arial"/>
        </w:rPr>
        <w:t xml:space="preserve"> </w:t>
      </w:r>
      <w:r w:rsidR="006E1AC0" w:rsidRPr="00960A2C">
        <w:rPr>
          <w:rFonts w:ascii="Palatino Linotype" w:hAnsi="Palatino Linotype" w:cs="Arial"/>
          <w:b/>
        </w:rPr>
        <w:t xml:space="preserve">C. </w:t>
      </w:r>
      <w:bookmarkStart w:id="0" w:name="_GoBack"/>
      <w:r w:rsidR="001F1C81" w:rsidRPr="001F1C81">
        <w:rPr>
          <w:rFonts w:ascii="Palatino Linotype" w:hAnsi="Palatino Linotype"/>
          <w:b/>
        </w:rPr>
        <w:t xml:space="preserve">XXXX XXXXXXXX </w:t>
      </w:r>
      <w:proofErr w:type="spellStart"/>
      <w:r w:rsidR="001F1C81" w:rsidRPr="001F1C81">
        <w:rPr>
          <w:rFonts w:ascii="Palatino Linotype" w:hAnsi="Palatino Linotype"/>
          <w:b/>
        </w:rPr>
        <w:t>XXXXXXXX</w:t>
      </w:r>
      <w:proofErr w:type="spellEnd"/>
      <w:r w:rsidR="001F1C81" w:rsidRPr="001F1C81">
        <w:rPr>
          <w:rFonts w:ascii="Palatino Linotype" w:hAnsi="Palatino Linotype"/>
          <w:b/>
        </w:rPr>
        <w:t xml:space="preserve"> XXXX</w:t>
      </w:r>
      <w:bookmarkEnd w:id="0"/>
      <w:r w:rsidR="00EF7A37" w:rsidRPr="00960A2C">
        <w:rPr>
          <w:rFonts w:ascii="Palatino Linotype" w:hAnsi="Palatino Linotype" w:cs="Arial"/>
        </w:rPr>
        <w:t>,</w:t>
      </w:r>
      <w:r w:rsidR="00E6045D" w:rsidRPr="00960A2C">
        <w:rPr>
          <w:rFonts w:ascii="Palatino Linotype" w:hAnsi="Palatino Linotype" w:cs="Arial"/>
          <w:b/>
        </w:rPr>
        <w:t xml:space="preserve"> </w:t>
      </w:r>
      <w:r w:rsidR="00E6045D" w:rsidRPr="00960A2C">
        <w:rPr>
          <w:rFonts w:ascii="Palatino Linotype" w:hAnsi="Palatino Linotype" w:cs="Arial"/>
        </w:rPr>
        <w:t>en lo sucesivo</w:t>
      </w:r>
      <w:r w:rsidR="00F37384" w:rsidRPr="00960A2C">
        <w:rPr>
          <w:rFonts w:ascii="Palatino Linotype" w:hAnsi="Palatino Linotype" w:cs="Arial"/>
          <w:b/>
        </w:rPr>
        <w:t xml:space="preserve"> </w:t>
      </w:r>
      <w:r w:rsidR="00726EBA" w:rsidRPr="00960A2C">
        <w:rPr>
          <w:rFonts w:ascii="Palatino Linotype" w:hAnsi="Palatino Linotype" w:cs="Arial"/>
          <w:b/>
        </w:rPr>
        <w:t>EL</w:t>
      </w:r>
      <w:r w:rsidR="00E6045D" w:rsidRPr="00960A2C">
        <w:rPr>
          <w:rFonts w:ascii="Palatino Linotype" w:hAnsi="Palatino Linotype" w:cs="Arial"/>
          <w:b/>
        </w:rPr>
        <w:t xml:space="preserve"> RECURRENTE,</w:t>
      </w:r>
      <w:r w:rsidR="00D730A4" w:rsidRPr="00960A2C">
        <w:rPr>
          <w:rFonts w:ascii="Palatino Linotype" w:hAnsi="Palatino Linotype"/>
        </w:rPr>
        <w:t xml:space="preserve"> </w:t>
      </w:r>
      <w:r w:rsidRPr="00960A2C">
        <w:rPr>
          <w:rFonts w:ascii="Palatino Linotype" w:hAnsi="Palatino Linotype"/>
        </w:rPr>
        <w:t>en</w:t>
      </w:r>
      <w:r w:rsidR="00D730A4" w:rsidRPr="00960A2C">
        <w:rPr>
          <w:rFonts w:ascii="Palatino Linotype" w:hAnsi="Palatino Linotype"/>
        </w:rPr>
        <w:t xml:space="preserve"> </w:t>
      </w:r>
      <w:r w:rsidRPr="00960A2C">
        <w:rPr>
          <w:rFonts w:ascii="Palatino Linotype" w:hAnsi="Palatino Linotype"/>
        </w:rPr>
        <w:t>contra</w:t>
      </w:r>
      <w:r w:rsidR="00D730A4" w:rsidRPr="00960A2C">
        <w:rPr>
          <w:rFonts w:ascii="Palatino Linotype" w:hAnsi="Palatino Linotype"/>
        </w:rPr>
        <w:t xml:space="preserve"> </w:t>
      </w:r>
      <w:r w:rsidRPr="00960A2C">
        <w:rPr>
          <w:rFonts w:ascii="Palatino Linotype" w:hAnsi="Palatino Linotype"/>
        </w:rPr>
        <w:t>de</w:t>
      </w:r>
      <w:r w:rsidR="00D730A4" w:rsidRPr="00960A2C">
        <w:rPr>
          <w:rFonts w:ascii="Palatino Linotype" w:hAnsi="Palatino Linotype"/>
        </w:rPr>
        <w:t xml:space="preserve"> </w:t>
      </w:r>
      <w:r w:rsidRPr="00960A2C">
        <w:rPr>
          <w:rFonts w:ascii="Palatino Linotype" w:hAnsi="Palatino Linotype"/>
        </w:rPr>
        <w:t>la</w:t>
      </w:r>
      <w:r w:rsidR="00D730A4" w:rsidRPr="00960A2C">
        <w:rPr>
          <w:rFonts w:ascii="Palatino Linotype" w:hAnsi="Palatino Linotype"/>
        </w:rPr>
        <w:t xml:space="preserve"> </w:t>
      </w:r>
      <w:r w:rsidRPr="00960A2C">
        <w:rPr>
          <w:rFonts w:ascii="Palatino Linotype" w:hAnsi="Palatino Linotype"/>
        </w:rPr>
        <w:t>respuesta</w:t>
      </w:r>
      <w:r w:rsidR="00D730A4" w:rsidRPr="00960A2C">
        <w:rPr>
          <w:rFonts w:ascii="Palatino Linotype" w:hAnsi="Palatino Linotype"/>
        </w:rPr>
        <w:t xml:space="preserve"> </w:t>
      </w:r>
      <w:r w:rsidRPr="00960A2C">
        <w:rPr>
          <w:rFonts w:ascii="Palatino Linotype" w:hAnsi="Palatino Linotype"/>
        </w:rPr>
        <w:t>emitida</w:t>
      </w:r>
      <w:r w:rsidR="00D730A4" w:rsidRPr="00960A2C">
        <w:rPr>
          <w:rFonts w:ascii="Palatino Linotype" w:hAnsi="Palatino Linotype"/>
        </w:rPr>
        <w:t xml:space="preserve"> </w:t>
      </w:r>
      <w:r w:rsidRPr="00960A2C">
        <w:rPr>
          <w:rFonts w:ascii="Palatino Linotype" w:hAnsi="Palatino Linotype"/>
        </w:rPr>
        <w:t>por</w:t>
      </w:r>
      <w:r w:rsidR="00D730A4" w:rsidRPr="00960A2C">
        <w:rPr>
          <w:rFonts w:ascii="Palatino Linotype" w:hAnsi="Palatino Linotype"/>
        </w:rPr>
        <w:t xml:space="preserve"> </w:t>
      </w:r>
      <w:r w:rsidR="00726EBA" w:rsidRPr="00960A2C">
        <w:rPr>
          <w:rFonts w:ascii="Palatino Linotype" w:hAnsi="Palatino Linotype"/>
        </w:rPr>
        <w:t xml:space="preserve">el </w:t>
      </w:r>
      <w:r w:rsidR="001E63A8" w:rsidRPr="00960A2C">
        <w:rPr>
          <w:rFonts w:ascii="Palatino Linotype" w:hAnsi="Palatino Linotype"/>
          <w:b/>
        </w:rPr>
        <w:t>Ayuntamiento de Valle de Chalco Solidaridad</w:t>
      </w:r>
      <w:r w:rsidRPr="00960A2C">
        <w:rPr>
          <w:rFonts w:ascii="Palatino Linotype" w:hAnsi="Palatino Linotype" w:cs="Arial"/>
          <w:b/>
        </w:rPr>
        <w:t>,</w:t>
      </w:r>
      <w:r w:rsidR="00D730A4" w:rsidRPr="00960A2C">
        <w:rPr>
          <w:rFonts w:ascii="Palatino Linotype" w:hAnsi="Palatino Linotype"/>
        </w:rPr>
        <w:t xml:space="preserve"> </w:t>
      </w:r>
      <w:r w:rsidRPr="00960A2C">
        <w:rPr>
          <w:rFonts w:ascii="Palatino Linotype" w:hAnsi="Palatino Linotype"/>
        </w:rPr>
        <w:t>en</w:t>
      </w:r>
      <w:r w:rsidR="00D730A4" w:rsidRPr="00960A2C">
        <w:rPr>
          <w:rFonts w:ascii="Palatino Linotype" w:hAnsi="Palatino Linotype"/>
        </w:rPr>
        <w:t xml:space="preserve"> </w:t>
      </w:r>
      <w:r w:rsidRPr="00960A2C">
        <w:rPr>
          <w:rFonts w:ascii="Palatino Linotype" w:hAnsi="Palatino Linotype"/>
        </w:rPr>
        <w:t>lo</w:t>
      </w:r>
      <w:r w:rsidR="00D730A4" w:rsidRPr="00960A2C">
        <w:rPr>
          <w:rFonts w:ascii="Palatino Linotype" w:hAnsi="Palatino Linotype"/>
        </w:rPr>
        <w:t xml:space="preserve"> </w:t>
      </w:r>
      <w:r w:rsidRPr="00960A2C">
        <w:rPr>
          <w:rFonts w:ascii="Palatino Linotype" w:hAnsi="Palatino Linotype"/>
        </w:rPr>
        <w:t>sucesivo</w:t>
      </w:r>
      <w:r w:rsidR="00D730A4" w:rsidRPr="00960A2C">
        <w:rPr>
          <w:rFonts w:ascii="Palatino Linotype" w:hAnsi="Palatino Linotype"/>
        </w:rPr>
        <w:t xml:space="preserve"> </w:t>
      </w:r>
      <w:r w:rsidRPr="00960A2C">
        <w:rPr>
          <w:rFonts w:ascii="Palatino Linotype" w:hAnsi="Palatino Linotype"/>
          <w:b/>
        </w:rPr>
        <w:t>EL</w:t>
      </w:r>
      <w:r w:rsidR="00D730A4" w:rsidRPr="00960A2C">
        <w:rPr>
          <w:rFonts w:ascii="Palatino Linotype" w:hAnsi="Palatino Linotype"/>
          <w:b/>
        </w:rPr>
        <w:t xml:space="preserve"> </w:t>
      </w:r>
      <w:r w:rsidRPr="00960A2C">
        <w:rPr>
          <w:rFonts w:ascii="Palatino Linotype" w:hAnsi="Palatino Linotype"/>
          <w:b/>
        </w:rPr>
        <w:t>SUJETO</w:t>
      </w:r>
      <w:r w:rsidR="00D730A4" w:rsidRPr="00960A2C">
        <w:rPr>
          <w:rFonts w:ascii="Palatino Linotype" w:hAnsi="Palatino Linotype"/>
          <w:b/>
        </w:rPr>
        <w:t xml:space="preserve"> </w:t>
      </w:r>
      <w:r w:rsidRPr="00960A2C">
        <w:rPr>
          <w:rFonts w:ascii="Palatino Linotype" w:hAnsi="Palatino Linotype"/>
          <w:b/>
        </w:rPr>
        <w:t>OBLIGADO</w:t>
      </w:r>
      <w:r w:rsidRPr="00960A2C">
        <w:rPr>
          <w:rFonts w:ascii="Palatino Linotype" w:hAnsi="Palatino Linotype"/>
        </w:rPr>
        <w:t>,</w:t>
      </w:r>
      <w:r w:rsidR="00D730A4" w:rsidRPr="00960A2C">
        <w:rPr>
          <w:rFonts w:ascii="Palatino Linotype" w:hAnsi="Palatino Linotype"/>
        </w:rPr>
        <w:t xml:space="preserve"> </w:t>
      </w:r>
      <w:r w:rsidRPr="00960A2C">
        <w:rPr>
          <w:rFonts w:ascii="Palatino Linotype" w:hAnsi="Palatino Linotype"/>
        </w:rPr>
        <w:t>se</w:t>
      </w:r>
      <w:r w:rsidR="00D730A4" w:rsidRPr="00960A2C">
        <w:rPr>
          <w:rFonts w:ascii="Palatino Linotype" w:hAnsi="Palatino Linotype"/>
        </w:rPr>
        <w:t xml:space="preserve"> </w:t>
      </w:r>
      <w:r w:rsidRPr="00960A2C">
        <w:rPr>
          <w:rFonts w:ascii="Palatino Linotype" w:hAnsi="Palatino Linotype"/>
        </w:rPr>
        <w:t>procede</w:t>
      </w:r>
      <w:r w:rsidR="00D730A4" w:rsidRPr="00960A2C">
        <w:rPr>
          <w:rFonts w:ascii="Palatino Linotype" w:hAnsi="Palatino Linotype"/>
        </w:rPr>
        <w:t xml:space="preserve"> </w:t>
      </w:r>
      <w:r w:rsidRPr="00960A2C">
        <w:rPr>
          <w:rFonts w:ascii="Palatino Linotype" w:hAnsi="Palatino Linotype"/>
        </w:rPr>
        <w:t>a</w:t>
      </w:r>
      <w:r w:rsidR="00D730A4" w:rsidRPr="00960A2C">
        <w:rPr>
          <w:rFonts w:ascii="Palatino Linotype" w:hAnsi="Palatino Linotype"/>
        </w:rPr>
        <w:t xml:space="preserve"> </w:t>
      </w:r>
      <w:r w:rsidRPr="00960A2C">
        <w:rPr>
          <w:rFonts w:ascii="Palatino Linotype" w:hAnsi="Palatino Linotype"/>
        </w:rPr>
        <w:t>dictar</w:t>
      </w:r>
      <w:r w:rsidR="00D730A4" w:rsidRPr="00960A2C">
        <w:rPr>
          <w:rFonts w:ascii="Palatino Linotype" w:hAnsi="Palatino Linotype"/>
        </w:rPr>
        <w:t xml:space="preserve"> </w:t>
      </w:r>
      <w:r w:rsidRPr="00960A2C">
        <w:rPr>
          <w:rFonts w:ascii="Palatino Linotype" w:hAnsi="Palatino Linotype"/>
        </w:rPr>
        <w:t>la</w:t>
      </w:r>
      <w:r w:rsidR="00D730A4" w:rsidRPr="00960A2C">
        <w:rPr>
          <w:rFonts w:ascii="Palatino Linotype" w:hAnsi="Palatino Linotype"/>
        </w:rPr>
        <w:t xml:space="preserve"> </w:t>
      </w:r>
      <w:r w:rsidRPr="00960A2C">
        <w:rPr>
          <w:rFonts w:ascii="Palatino Linotype" w:hAnsi="Palatino Linotype"/>
        </w:rPr>
        <w:t>presente</w:t>
      </w:r>
      <w:r w:rsidR="00D730A4" w:rsidRPr="00960A2C">
        <w:rPr>
          <w:rFonts w:ascii="Palatino Linotype" w:hAnsi="Palatino Linotype"/>
        </w:rPr>
        <w:t xml:space="preserve"> </w:t>
      </w:r>
      <w:r w:rsidRPr="00960A2C">
        <w:rPr>
          <w:rFonts w:ascii="Palatino Linotype" w:hAnsi="Palatino Linotype"/>
        </w:rPr>
        <w:t>resolución</w:t>
      </w:r>
      <w:r w:rsidR="00D730A4" w:rsidRPr="00960A2C">
        <w:rPr>
          <w:rFonts w:ascii="Palatino Linotype" w:hAnsi="Palatino Linotype"/>
        </w:rPr>
        <w:t xml:space="preserve"> </w:t>
      </w:r>
      <w:r w:rsidRPr="00960A2C">
        <w:rPr>
          <w:rFonts w:ascii="Palatino Linotype" w:hAnsi="Palatino Linotype"/>
        </w:rPr>
        <w:t>con</w:t>
      </w:r>
      <w:r w:rsidR="00D730A4" w:rsidRPr="00960A2C">
        <w:rPr>
          <w:rFonts w:ascii="Palatino Linotype" w:hAnsi="Palatino Linotype"/>
        </w:rPr>
        <w:t xml:space="preserve"> </w:t>
      </w:r>
      <w:r w:rsidRPr="00960A2C">
        <w:rPr>
          <w:rFonts w:ascii="Palatino Linotype" w:hAnsi="Palatino Linotype"/>
        </w:rPr>
        <w:t>base</w:t>
      </w:r>
      <w:r w:rsidR="00D730A4" w:rsidRPr="00960A2C">
        <w:rPr>
          <w:rFonts w:ascii="Palatino Linotype" w:hAnsi="Palatino Linotype"/>
        </w:rPr>
        <w:t xml:space="preserve"> </w:t>
      </w:r>
      <w:r w:rsidRPr="00960A2C">
        <w:rPr>
          <w:rFonts w:ascii="Palatino Linotype" w:hAnsi="Palatino Linotype"/>
        </w:rPr>
        <w:t>en</w:t>
      </w:r>
      <w:r w:rsidR="00D730A4" w:rsidRPr="00960A2C">
        <w:rPr>
          <w:rFonts w:ascii="Palatino Linotype" w:hAnsi="Palatino Linotype"/>
        </w:rPr>
        <w:t xml:space="preserve"> </w:t>
      </w:r>
      <w:r w:rsidRPr="00960A2C">
        <w:rPr>
          <w:rFonts w:ascii="Palatino Linotype" w:hAnsi="Palatino Linotype"/>
        </w:rPr>
        <w:t>lo</w:t>
      </w:r>
      <w:r w:rsidR="00D730A4" w:rsidRPr="00960A2C">
        <w:rPr>
          <w:rFonts w:ascii="Palatino Linotype" w:hAnsi="Palatino Linotype"/>
        </w:rPr>
        <w:t xml:space="preserve"> </w:t>
      </w:r>
      <w:r w:rsidRPr="00960A2C">
        <w:rPr>
          <w:rFonts w:ascii="Palatino Linotype" w:hAnsi="Palatino Linotype"/>
        </w:rPr>
        <w:t>siguiente:</w:t>
      </w:r>
      <w:r w:rsidR="00D730A4" w:rsidRPr="00960A2C">
        <w:rPr>
          <w:rFonts w:ascii="Palatino Linotype" w:hAnsi="Palatino Linotype"/>
        </w:rPr>
        <w:t xml:space="preserve"> </w:t>
      </w:r>
    </w:p>
    <w:p w:rsidR="00405E19" w:rsidRPr="00960A2C" w:rsidRDefault="00405E19" w:rsidP="00F06561">
      <w:pPr>
        <w:jc w:val="center"/>
        <w:rPr>
          <w:rFonts w:ascii="Palatino Linotype" w:hAnsi="Palatino Linotype"/>
        </w:rPr>
      </w:pPr>
    </w:p>
    <w:p w:rsidR="00A2780F" w:rsidRPr="00960A2C" w:rsidRDefault="00A2780F" w:rsidP="00F06561">
      <w:pPr>
        <w:jc w:val="center"/>
        <w:rPr>
          <w:rFonts w:ascii="Palatino Linotype" w:hAnsi="Palatino Linotype"/>
          <w:b/>
          <w:bCs/>
          <w:spacing w:val="40"/>
          <w:sz w:val="28"/>
        </w:rPr>
      </w:pPr>
      <w:r w:rsidRPr="00960A2C">
        <w:rPr>
          <w:rFonts w:ascii="Palatino Linotype" w:hAnsi="Palatino Linotype"/>
          <w:b/>
          <w:bCs/>
          <w:spacing w:val="40"/>
          <w:sz w:val="28"/>
        </w:rPr>
        <w:t>RESULTANDO</w:t>
      </w:r>
    </w:p>
    <w:p w:rsidR="00405E19" w:rsidRPr="00960A2C" w:rsidRDefault="00405E19" w:rsidP="00F06561">
      <w:pPr>
        <w:jc w:val="center"/>
        <w:rPr>
          <w:rFonts w:ascii="Palatino Linotype" w:hAnsi="Palatino Linotype"/>
          <w:b/>
          <w:bCs/>
          <w:spacing w:val="40"/>
        </w:rPr>
      </w:pPr>
    </w:p>
    <w:p w:rsidR="00C43A32" w:rsidRPr="00960A2C" w:rsidRDefault="00C43A32" w:rsidP="00F06561">
      <w:pPr>
        <w:spacing w:line="360" w:lineRule="auto"/>
        <w:jc w:val="both"/>
        <w:rPr>
          <w:rFonts w:ascii="Palatino Linotype" w:hAnsi="Palatino Linotype" w:cs="Arial"/>
          <w:b/>
          <w:bCs/>
        </w:rPr>
      </w:pPr>
      <w:r w:rsidRPr="00960A2C">
        <w:rPr>
          <w:rFonts w:ascii="Palatino Linotype" w:hAnsi="Palatino Linotype"/>
          <w:b/>
          <w:sz w:val="28"/>
          <w:szCs w:val="28"/>
        </w:rPr>
        <w:t xml:space="preserve">I. </w:t>
      </w:r>
      <w:r w:rsidR="00A327E0" w:rsidRPr="00960A2C">
        <w:rPr>
          <w:rFonts w:ascii="Palatino Linotype" w:hAnsi="Palatino Linotype"/>
        </w:rPr>
        <w:t>En</w:t>
      </w:r>
      <w:r w:rsidR="00D730A4" w:rsidRPr="00960A2C">
        <w:rPr>
          <w:rFonts w:ascii="Palatino Linotype" w:hAnsi="Palatino Linotype"/>
        </w:rPr>
        <w:t xml:space="preserve"> </w:t>
      </w:r>
      <w:r w:rsidR="00A327E0" w:rsidRPr="00960A2C">
        <w:rPr>
          <w:rFonts w:ascii="Palatino Linotype" w:hAnsi="Palatino Linotype" w:cs="Arial"/>
          <w:lang w:val="es-ES"/>
        </w:rPr>
        <w:t>fecha</w:t>
      </w:r>
      <w:r w:rsidR="00D730A4" w:rsidRPr="00960A2C">
        <w:rPr>
          <w:rFonts w:ascii="Palatino Linotype" w:hAnsi="Palatino Linotype"/>
        </w:rPr>
        <w:t xml:space="preserve"> </w:t>
      </w:r>
      <w:r w:rsidR="001E63A8" w:rsidRPr="00960A2C">
        <w:rPr>
          <w:rFonts w:ascii="Palatino Linotype" w:hAnsi="Palatino Linotype"/>
        </w:rPr>
        <w:t xml:space="preserve">siete </w:t>
      </w:r>
      <w:r w:rsidR="00112431" w:rsidRPr="00960A2C">
        <w:rPr>
          <w:rFonts w:ascii="Palatino Linotype" w:hAnsi="Palatino Linotype"/>
        </w:rPr>
        <w:t xml:space="preserve">de marzo </w:t>
      </w:r>
      <w:r w:rsidR="0017540F" w:rsidRPr="00960A2C">
        <w:rPr>
          <w:rFonts w:ascii="Palatino Linotype" w:hAnsi="Palatino Linotype"/>
        </w:rPr>
        <w:t>de dos mil dieci</w:t>
      </w:r>
      <w:r w:rsidR="004617ED" w:rsidRPr="00960A2C">
        <w:rPr>
          <w:rFonts w:ascii="Palatino Linotype" w:hAnsi="Palatino Linotype"/>
        </w:rPr>
        <w:t>nueve</w:t>
      </w:r>
      <w:r w:rsidR="00A327E0" w:rsidRPr="00960A2C">
        <w:rPr>
          <w:rFonts w:ascii="Palatino Linotype" w:hAnsi="Palatino Linotype"/>
        </w:rPr>
        <w:t>,</w:t>
      </w:r>
      <w:r w:rsidR="00D730A4" w:rsidRPr="00960A2C">
        <w:rPr>
          <w:rFonts w:ascii="Palatino Linotype" w:hAnsi="Palatino Linotype"/>
        </w:rPr>
        <w:t xml:space="preserve"> </w:t>
      </w:r>
      <w:r w:rsidR="00726EBA" w:rsidRPr="00960A2C">
        <w:rPr>
          <w:rFonts w:ascii="Palatino Linotype" w:hAnsi="Palatino Linotype"/>
          <w:b/>
        </w:rPr>
        <w:t>EL</w:t>
      </w:r>
      <w:r w:rsidR="007E30BA" w:rsidRPr="00960A2C">
        <w:rPr>
          <w:rFonts w:ascii="Palatino Linotype" w:hAnsi="Palatino Linotype"/>
          <w:b/>
        </w:rPr>
        <w:t xml:space="preserve"> RECURRENTE</w:t>
      </w:r>
      <w:r w:rsidRPr="00960A2C">
        <w:rPr>
          <w:rFonts w:ascii="Palatino Linotype" w:hAnsi="Palatino Linotype" w:cs="Arial"/>
        </w:rPr>
        <w:t xml:space="preserve"> presentó a través del Sistema de Acceso a la Información Mexiquense, en lo subsecuente </w:t>
      </w:r>
      <w:r w:rsidRPr="00960A2C">
        <w:rPr>
          <w:rFonts w:ascii="Palatino Linotype" w:hAnsi="Palatino Linotype" w:cs="Arial"/>
          <w:b/>
        </w:rPr>
        <w:t>EL SAIMEX</w:t>
      </w:r>
      <w:r w:rsidRPr="00960A2C">
        <w:rPr>
          <w:rFonts w:ascii="Palatino Linotype" w:hAnsi="Palatino Linotype" w:cs="Arial"/>
        </w:rPr>
        <w:t xml:space="preserve"> ante </w:t>
      </w:r>
      <w:r w:rsidRPr="00960A2C">
        <w:rPr>
          <w:rFonts w:ascii="Palatino Linotype" w:hAnsi="Palatino Linotype" w:cs="Arial"/>
          <w:b/>
        </w:rPr>
        <w:t>EL SUJETO OBLIGADO</w:t>
      </w:r>
      <w:r w:rsidRPr="00960A2C">
        <w:rPr>
          <w:rFonts w:ascii="Palatino Linotype" w:hAnsi="Palatino Linotype" w:cs="Arial"/>
        </w:rPr>
        <w:t xml:space="preserve">, la solicitud de acceso a la información pública, a la que se le asignó el número de expediente </w:t>
      </w:r>
      <w:r w:rsidRPr="00960A2C">
        <w:rPr>
          <w:rFonts w:ascii="Palatino Linotype" w:hAnsi="Palatino Linotype" w:cs="Arial"/>
          <w:b/>
          <w:bCs/>
        </w:rPr>
        <w:t>00</w:t>
      </w:r>
      <w:r w:rsidR="001E63A8" w:rsidRPr="00960A2C">
        <w:rPr>
          <w:rFonts w:ascii="Palatino Linotype" w:hAnsi="Palatino Linotype" w:cs="Arial"/>
          <w:b/>
          <w:bCs/>
        </w:rPr>
        <w:t>190</w:t>
      </w:r>
      <w:r w:rsidR="00EF7A37" w:rsidRPr="00960A2C">
        <w:rPr>
          <w:rFonts w:ascii="Palatino Linotype" w:hAnsi="Palatino Linotype" w:cs="Arial"/>
          <w:b/>
          <w:bCs/>
        </w:rPr>
        <w:t>/</w:t>
      </w:r>
      <w:r w:rsidR="001E63A8" w:rsidRPr="00960A2C">
        <w:rPr>
          <w:rFonts w:ascii="Palatino Linotype" w:hAnsi="Palatino Linotype" w:cs="Arial"/>
          <w:b/>
          <w:bCs/>
        </w:rPr>
        <w:t>VACHASO</w:t>
      </w:r>
      <w:r w:rsidR="00EF7A37" w:rsidRPr="00960A2C">
        <w:rPr>
          <w:rFonts w:ascii="Palatino Linotype" w:hAnsi="Palatino Linotype" w:cs="Arial"/>
          <w:b/>
          <w:bCs/>
        </w:rPr>
        <w:t>/</w:t>
      </w:r>
      <w:r w:rsidRPr="00960A2C">
        <w:rPr>
          <w:rFonts w:ascii="Palatino Linotype" w:hAnsi="Palatino Linotype" w:cs="Arial"/>
          <w:b/>
          <w:bCs/>
        </w:rPr>
        <w:t>IP/201</w:t>
      </w:r>
      <w:r w:rsidR="00036309" w:rsidRPr="00960A2C">
        <w:rPr>
          <w:rFonts w:ascii="Palatino Linotype" w:hAnsi="Palatino Linotype" w:cs="Arial"/>
          <w:b/>
          <w:bCs/>
        </w:rPr>
        <w:t>9</w:t>
      </w:r>
      <w:r w:rsidRPr="00960A2C">
        <w:rPr>
          <w:rFonts w:ascii="Palatino Linotype" w:hAnsi="Palatino Linotype" w:cs="Arial"/>
        </w:rPr>
        <w:t>, mediante la cual</w:t>
      </w:r>
      <w:r w:rsidR="002F1F5C" w:rsidRPr="00960A2C">
        <w:rPr>
          <w:rFonts w:ascii="Palatino Linotype" w:hAnsi="Palatino Linotype" w:cs="Arial"/>
        </w:rPr>
        <w:t xml:space="preserve"> requirió lo siguiente</w:t>
      </w:r>
      <w:r w:rsidRPr="00960A2C">
        <w:rPr>
          <w:rFonts w:ascii="Palatino Linotype" w:hAnsi="Palatino Linotype" w:cs="Arial"/>
        </w:rPr>
        <w:t>:</w:t>
      </w:r>
    </w:p>
    <w:p w:rsidR="00405E19" w:rsidRPr="00960A2C" w:rsidRDefault="00405E19" w:rsidP="00F06561">
      <w:pPr>
        <w:ind w:left="851" w:right="899"/>
        <w:jc w:val="both"/>
        <w:rPr>
          <w:rFonts w:ascii="Palatino Linotype" w:hAnsi="Palatino Linotype" w:cs="Arial"/>
          <w:i/>
          <w:sz w:val="22"/>
          <w:szCs w:val="22"/>
        </w:rPr>
      </w:pPr>
    </w:p>
    <w:p w:rsidR="00A327E0" w:rsidRPr="00960A2C" w:rsidRDefault="00A327E0" w:rsidP="00F06561">
      <w:pPr>
        <w:ind w:left="851" w:right="899"/>
        <w:jc w:val="both"/>
        <w:rPr>
          <w:rFonts w:ascii="Palatino Linotype" w:hAnsi="Palatino Linotype" w:cs="Arial"/>
          <w:i/>
          <w:sz w:val="22"/>
          <w:szCs w:val="22"/>
        </w:rPr>
      </w:pPr>
      <w:r w:rsidRPr="00960A2C">
        <w:rPr>
          <w:rFonts w:ascii="Palatino Linotype" w:hAnsi="Palatino Linotype" w:cs="Arial"/>
          <w:i/>
          <w:sz w:val="22"/>
          <w:szCs w:val="22"/>
        </w:rPr>
        <w:t>“</w:t>
      </w:r>
      <w:r w:rsidR="001E63A8" w:rsidRPr="00960A2C">
        <w:rPr>
          <w:rFonts w:ascii="Palatino Linotype" w:hAnsi="Palatino Linotype" w:cs="Arial"/>
          <w:i/>
          <w:sz w:val="22"/>
          <w:szCs w:val="22"/>
        </w:rPr>
        <w:t xml:space="preserve">POR MEDIO DE LA PRESENTE, VENGO A SOLICITAR LA SIGUIENTE INFORMACION: Que me informen de cuanto fue el presupuesto gastado por este municipio, en el alumbrado público de las avenidas Moctezuma y Cuitláhuac. Me proporcionen datos de la licitación para el alumbrado que nos ocupa Me indiquen cual es el procedimiento a realizar y con qué autoridad es la competente para la reparación del alumbrado </w:t>
      </w:r>
      <w:proofErr w:type="spellStart"/>
      <w:r w:rsidR="001E63A8" w:rsidRPr="00960A2C">
        <w:rPr>
          <w:rFonts w:ascii="Palatino Linotype" w:hAnsi="Palatino Linotype" w:cs="Arial"/>
          <w:i/>
          <w:sz w:val="22"/>
          <w:szCs w:val="22"/>
        </w:rPr>
        <w:t>publico</w:t>
      </w:r>
      <w:proofErr w:type="spellEnd"/>
      <w:r w:rsidR="001E63A8" w:rsidRPr="00960A2C">
        <w:rPr>
          <w:rFonts w:ascii="Palatino Linotype" w:hAnsi="Palatino Linotype" w:cs="Arial"/>
          <w:i/>
          <w:sz w:val="22"/>
          <w:szCs w:val="22"/>
        </w:rPr>
        <w:t xml:space="preserve"> de la calle de poniente 23, </w:t>
      </w:r>
      <w:proofErr w:type="spellStart"/>
      <w:r w:rsidR="001E63A8" w:rsidRPr="00960A2C">
        <w:rPr>
          <w:rFonts w:ascii="Palatino Linotype" w:hAnsi="Palatino Linotype" w:cs="Arial"/>
          <w:i/>
          <w:sz w:val="22"/>
          <w:szCs w:val="22"/>
        </w:rPr>
        <w:t>xico</w:t>
      </w:r>
      <w:proofErr w:type="spellEnd"/>
      <w:r w:rsidR="001E63A8" w:rsidRPr="00960A2C">
        <w:rPr>
          <w:rFonts w:ascii="Palatino Linotype" w:hAnsi="Palatino Linotype" w:cs="Arial"/>
          <w:i/>
          <w:sz w:val="22"/>
          <w:szCs w:val="22"/>
        </w:rPr>
        <w:t xml:space="preserve"> 3era sección. Me informen las características técnicas del foco del alumbrado que nos ocupa</w:t>
      </w:r>
      <w:r w:rsidR="00C855D4" w:rsidRPr="00960A2C">
        <w:rPr>
          <w:rFonts w:ascii="Palatino Linotype" w:hAnsi="Palatino Linotype" w:cs="Arial"/>
          <w:i/>
          <w:sz w:val="22"/>
          <w:szCs w:val="22"/>
        </w:rPr>
        <w:t>.</w:t>
      </w:r>
      <w:r w:rsidRPr="00960A2C">
        <w:rPr>
          <w:rFonts w:ascii="Palatino Linotype" w:hAnsi="Palatino Linotype" w:cs="Arial"/>
          <w:i/>
          <w:sz w:val="22"/>
          <w:szCs w:val="22"/>
        </w:rPr>
        <w:t>”</w:t>
      </w:r>
      <w:r w:rsidR="00D730A4" w:rsidRPr="00960A2C">
        <w:rPr>
          <w:rFonts w:ascii="Palatino Linotype" w:hAnsi="Palatino Linotype" w:cs="Arial"/>
          <w:i/>
          <w:sz w:val="22"/>
          <w:szCs w:val="22"/>
        </w:rPr>
        <w:t xml:space="preserve"> </w:t>
      </w:r>
      <w:r w:rsidRPr="00960A2C">
        <w:rPr>
          <w:rFonts w:ascii="Palatino Linotype" w:hAnsi="Palatino Linotype" w:cs="Arial"/>
          <w:i/>
          <w:sz w:val="22"/>
          <w:szCs w:val="22"/>
        </w:rPr>
        <w:t>(Sic)</w:t>
      </w:r>
      <w:r w:rsidR="005E4AF2" w:rsidRPr="00960A2C">
        <w:rPr>
          <w:rFonts w:ascii="Palatino Linotype" w:hAnsi="Palatino Linotype" w:cs="Arial"/>
          <w:i/>
          <w:sz w:val="22"/>
          <w:szCs w:val="22"/>
        </w:rPr>
        <w:t>.</w:t>
      </w:r>
    </w:p>
    <w:p w:rsidR="00405E19" w:rsidRPr="00960A2C" w:rsidRDefault="00405E19" w:rsidP="00F06561">
      <w:pPr>
        <w:ind w:left="851" w:right="899"/>
        <w:jc w:val="both"/>
        <w:rPr>
          <w:rFonts w:ascii="Palatino Linotype" w:hAnsi="Palatino Linotype" w:cs="Arial"/>
          <w:i/>
          <w:sz w:val="22"/>
          <w:szCs w:val="22"/>
        </w:rPr>
      </w:pPr>
    </w:p>
    <w:p w:rsidR="0058283F" w:rsidRPr="00960A2C" w:rsidRDefault="0058283F" w:rsidP="00F06561">
      <w:pPr>
        <w:spacing w:line="360" w:lineRule="auto"/>
        <w:jc w:val="both"/>
        <w:rPr>
          <w:rFonts w:ascii="Palatino Linotype" w:hAnsi="Palatino Linotype" w:cs="Arial"/>
        </w:rPr>
      </w:pPr>
      <w:r w:rsidRPr="00960A2C">
        <w:rPr>
          <w:rFonts w:ascii="Palatino Linotype" w:hAnsi="Palatino Linotype" w:cs="Arial"/>
          <w:b/>
        </w:rPr>
        <w:lastRenderedPageBreak/>
        <w:t>MODALIDAD DE ENTREGA:</w:t>
      </w:r>
      <w:r w:rsidRPr="00960A2C">
        <w:rPr>
          <w:rFonts w:ascii="Palatino Linotype" w:hAnsi="Palatino Linotype" w:cs="Arial"/>
        </w:rPr>
        <w:t xml:space="preserve"> Vía </w:t>
      </w:r>
      <w:r w:rsidRPr="00960A2C">
        <w:rPr>
          <w:rFonts w:ascii="Palatino Linotype" w:hAnsi="Palatino Linotype" w:cs="Arial"/>
          <w:b/>
        </w:rPr>
        <w:t>SAIMEX</w:t>
      </w:r>
      <w:r w:rsidRPr="00960A2C">
        <w:rPr>
          <w:rFonts w:ascii="Palatino Linotype" w:hAnsi="Palatino Linotype" w:cs="Arial"/>
        </w:rPr>
        <w:t>.</w:t>
      </w:r>
    </w:p>
    <w:p w:rsidR="006E2A68" w:rsidRPr="00960A2C" w:rsidRDefault="006E2A68" w:rsidP="00F06561">
      <w:pPr>
        <w:spacing w:line="360" w:lineRule="auto"/>
        <w:jc w:val="both"/>
        <w:rPr>
          <w:rFonts w:ascii="Palatino Linotype" w:hAnsi="Palatino Linotype" w:cs="Arial"/>
        </w:rPr>
      </w:pPr>
    </w:p>
    <w:p w:rsidR="0017540F" w:rsidRPr="00960A2C" w:rsidRDefault="0020314B" w:rsidP="00F06561">
      <w:pPr>
        <w:spacing w:line="360" w:lineRule="auto"/>
        <w:jc w:val="both"/>
        <w:rPr>
          <w:rFonts w:ascii="Palatino Linotype" w:hAnsi="Palatino Linotype" w:cs="Arial"/>
        </w:rPr>
      </w:pPr>
      <w:r w:rsidRPr="00960A2C">
        <w:rPr>
          <w:rFonts w:ascii="Palatino Linotype" w:hAnsi="Palatino Linotype"/>
          <w:b/>
          <w:sz w:val="28"/>
          <w:szCs w:val="28"/>
        </w:rPr>
        <w:t xml:space="preserve">II. </w:t>
      </w:r>
      <w:r w:rsidR="0017540F" w:rsidRPr="00960A2C">
        <w:rPr>
          <w:rFonts w:ascii="Palatino Linotype" w:hAnsi="Palatino Linotype" w:cs="Arial"/>
        </w:rPr>
        <w:t>En cumplimiento al artículo 162 de la Ley de Transparencia y Acceso a la Información Pública del Es</w:t>
      </w:r>
      <w:r w:rsidR="000D1BF5" w:rsidRPr="00960A2C">
        <w:rPr>
          <w:rFonts w:ascii="Palatino Linotype" w:hAnsi="Palatino Linotype" w:cs="Arial"/>
        </w:rPr>
        <w:t xml:space="preserve">tado de México y Municipios, el </w:t>
      </w:r>
      <w:r w:rsidR="001E63A8" w:rsidRPr="00960A2C">
        <w:rPr>
          <w:rFonts w:ascii="Palatino Linotype" w:hAnsi="Palatino Linotype" w:cs="Arial"/>
        </w:rPr>
        <w:t>once de marzo y nueve de abril d</w:t>
      </w:r>
      <w:r w:rsidR="000D1BF5" w:rsidRPr="00960A2C">
        <w:rPr>
          <w:rFonts w:ascii="Palatino Linotype" w:hAnsi="Palatino Linotype" w:cs="Arial"/>
        </w:rPr>
        <w:t>e dos mil diecinueve</w:t>
      </w:r>
      <w:r w:rsidR="0017540F" w:rsidRPr="00960A2C">
        <w:rPr>
          <w:rFonts w:ascii="Palatino Linotype" w:hAnsi="Palatino Linotype" w:cs="Arial"/>
        </w:rPr>
        <w:t xml:space="preserve">, </w:t>
      </w:r>
      <w:r w:rsidR="0017540F" w:rsidRPr="00960A2C">
        <w:rPr>
          <w:rFonts w:ascii="Palatino Linotype" w:hAnsi="Palatino Linotype" w:cs="Arial"/>
          <w:b/>
        </w:rPr>
        <w:t>EL SUJETO OBLIGADO</w:t>
      </w:r>
      <w:r w:rsidR="0017540F" w:rsidRPr="00960A2C">
        <w:rPr>
          <w:rFonts w:ascii="Palatino Linotype" w:hAnsi="Palatino Linotype" w:cs="Arial"/>
        </w:rPr>
        <w:t xml:space="preserve"> turnó mediante requerimiento, el contenido de la solicitud de información a</w:t>
      </w:r>
      <w:r w:rsidR="006E1AC0" w:rsidRPr="00960A2C">
        <w:rPr>
          <w:rFonts w:ascii="Palatino Linotype" w:hAnsi="Palatino Linotype" w:cs="Arial"/>
        </w:rPr>
        <w:t>l</w:t>
      </w:r>
      <w:r w:rsidR="0017540F" w:rsidRPr="00960A2C">
        <w:rPr>
          <w:rFonts w:ascii="Palatino Linotype" w:hAnsi="Palatino Linotype" w:cs="Arial"/>
        </w:rPr>
        <w:t xml:space="preserve"> Servidor Público Habilitado de</w:t>
      </w:r>
      <w:r w:rsidR="006E2A68" w:rsidRPr="00960A2C">
        <w:rPr>
          <w:rFonts w:ascii="Palatino Linotype" w:hAnsi="Palatino Linotype" w:cs="Arial"/>
        </w:rPr>
        <w:t xml:space="preserve"> la Tesorería y</w:t>
      </w:r>
      <w:r w:rsidR="002F1F5C" w:rsidRPr="00960A2C">
        <w:rPr>
          <w:rFonts w:ascii="Palatino Linotype" w:hAnsi="Palatino Linotype" w:cs="Arial"/>
        </w:rPr>
        <w:t xml:space="preserve"> de la</w:t>
      </w:r>
      <w:r w:rsidR="006E2A68" w:rsidRPr="00960A2C">
        <w:rPr>
          <w:rFonts w:ascii="Palatino Linotype" w:hAnsi="Palatino Linotype" w:cs="Arial"/>
        </w:rPr>
        <w:t xml:space="preserve"> </w:t>
      </w:r>
      <w:r w:rsidR="001E63A8" w:rsidRPr="00960A2C">
        <w:rPr>
          <w:rFonts w:ascii="Palatino Linotype" w:hAnsi="Palatino Linotype" w:cs="Arial"/>
        </w:rPr>
        <w:t>Dirección de Obras Públicas</w:t>
      </w:r>
      <w:r w:rsidR="0017540F" w:rsidRPr="00960A2C">
        <w:rPr>
          <w:rFonts w:ascii="Palatino Linotype" w:hAnsi="Palatino Linotype" w:cs="Arial"/>
        </w:rPr>
        <w:t>, a efecto de que realizara la búsqueda y localización de la información tal como se desprende a continuación:</w:t>
      </w:r>
    </w:p>
    <w:p w:rsidR="001E63A8" w:rsidRPr="00960A2C" w:rsidRDefault="001E63A8" w:rsidP="00F06561">
      <w:pPr>
        <w:spacing w:line="360" w:lineRule="auto"/>
        <w:jc w:val="both"/>
        <w:rPr>
          <w:rFonts w:ascii="Palatino Linotype" w:hAnsi="Palatino Linotype" w:cs="Arial"/>
        </w:rPr>
      </w:pPr>
      <w:r w:rsidRPr="00960A2C">
        <w:rPr>
          <w:rFonts w:ascii="Palatino Linotype" w:hAnsi="Palatino Linotype" w:cs="Arial"/>
          <w:noProof/>
          <w:lang w:eastAsia="es-MX"/>
        </w:rPr>
        <mc:AlternateContent>
          <mc:Choice Requires="wps">
            <w:drawing>
              <wp:anchor distT="0" distB="0" distL="114300" distR="114300" simplePos="0" relativeHeight="251737088" behindDoc="0" locked="0" layoutInCell="1" allowOverlap="1">
                <wp:simplePos x="0" y="0"/>
                <wp:positionH relativeFrom="column">
                  <wp:posOffset>48950</wp:posOffset>
                </wp:positionH>
                <wp:positionV relativeFrom="paragraph">
                  <wp:posOffset>1230299</wp:posOffset>
                </wp:positionV>
                <wp:extent cx="5637475" cy="604299"/>
                <wp:effectExtent l="76200" t="38100" r="78105" b="100965"/>
                <wp:wrapNone/>
                <wp:docPr id="20" name="Rectángulo redondeado 20"/>
                <wp:cNvGraphicFramePr/>
                <a:graphic xmlns:a="http://schemas.openxmlformats.org/drawingml/2006/main">
                  <a:graphicData uri="http://schemas.microsoft.com/office/word/2010/wordprocessingShape">
                    <wps:wsp>
                      <wps:cNvSpPr/>
                      <wps:spPr>
                        <a:xfrm>
                          <a:off x="0" y="0"/>
                          <a:ext cx="5637475" cy="604299"/>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2DA51BE" id="Rectángulo redondeado 20" o:spid="_x0000_s1026" style="position:absolute;margin-left:3.85pt;margin-top:96.85pt;width:443.9pt;height:47.6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" filled="f" strokecolor="red" strokeweight="2.25pt">
                <v:shadow on="t" color="black" opacity="22937f" origin=",.5" offset="0,.63889mm"/>
              </v:roundrect>
            </w:pict>
          </mc:Fallback>
        </mc:AlternateContent>
      </w:r>
      <w:r w:rsidRPr="00960A2C">
        <w:rPr>
          <w:rFonts w:ascii="Palatino Linotype" w:hAnsi="Palatino Linotype" w:cs="Arial"/>
          <w:noProof/>
          <w:lang w:eastAsia="es-MX"/>
        </w:rPr>
        <w:drawing>
          <wp:inline distT="0" distB="0" distL="0" distR="0">
            <wp:extent cx="5791835" cy="2544417"/>
            <wp:effectExtent l="0" t="0" r="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PNG"/>
                    <pic:cNvPicPr/>
                  </pic:nvPicPr>
                  <pic:blipFill>
                    <a:blip r:embed="rId8">
                      <a:extLst>
                        <a:ext uri="{28A0092B-C50C-407E-A947-70E740481C1C}">
                          <a14:useLocalDpi xmlns:a14="http://schemas.microsoft.com/office/drawing/2010/main" val="0"/>
                        </a:ext>
                      </a:extLst>
                    </a:blip>
                    <a:stretch>
                      <a:fillRect/>
                    </a:stretch>
                  </pic:blipFill>
                  <pic:spPr>
                    <a:xfrm>
                      <a:off x="0" y="0"/>
                      <a:ext cx="5798625" cy="2547400"/>
                    </a:xfrm>
                    <a:prstGeom prst="rect">
                      <a:avLst/>
                    </a:prstGeom>
                  </pic:spPr>
                </pic:pic>
              </a:graphicData>
            </a:graphic>
          </wp:inline>
        </w:drawing>
      </w:r>
    </w:p>
    <w:p w:rsidR="001E63A8" w:rsidRPr="00960A2C" w:rsidRDefault="001E63A8" w:rsidP="00F06561">
      <w:pPr>
        <w:spacing w:line="360" w:lineRule="auto"/>
        <w:jc w:val="both"/>
        <w:rPr>
          <w:rFonts w:ascii="Palatino Linotype" w:hAnsi="Palatino Linotype" w:cs="Arial"/>
        </w:rPr>
      </w:pPr>
      <w:r w:rsidRPr="00960A2C">
        <w:rPr>
          <w:rFonts w:ascii="Palatino Linotype" w:hAnsi="Palatino Linotype" w:cs="Arial"/>
          <w:noProof/>
          <w:lang w:eastAsia="es-MX"/>
        </w:rPr>
        <w:drawing>
          <wp:inline distT="0" distB="0" distL="0" distR="0">
            <wp:extent cx="5791835" cy="257810"/>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9">
                      <a:extLst>
                        <a:ext uri="{28A0092B-C50C-407E-A947-70E740481C1C}">
                          <a14:useLocalDpi xmlns:a14="http://schemas.microsoft.com/office/drawing/2010/main" val="0"/>
                        </a:ext>
                      </a:extLst>
                    </a:blip>
                    <a:stretch>
                      <a:fillRect/>
                    </a:stretch>
                  </pic:blipFill>
                  <pic:spPr>
                    <a:xfrm>
                      <a:off x="0" y="0"/>
                      <a:ext cx="5791835" cy="257810"/>
                    </a:xfrm>
                    <a:prstGeom prst="rect">
                      <a:avLst/>
                    </a:prstGeom>
                  </pic:spPr>
                </pic:pic>
              </a:graphicData>
            </a:graphic>
          </wp:inline>
        </w:drawing>
      </w:r>
      <w:r w:rsidRPr="00960A2C">
        <w:rPr>
          <w:rFonts w:ascii="Palatino Linotype" w:hAnsi="Palatino Linotype" w:cs="Arial"/>
          <w:noProof/>
          <w:lang w:eastAsia="es-MX"/>
        </w:rPr>
        <w:drawing>
          <wp:inline distT="0" distB="0" distL="0" distR="0">
            <wp:extent cx="5791835" cy="2053590"/>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PNG"/>
                    <pic:cNvPicPr/>
                  </pic:nvPicPr>
                  <pic:blipFill>
                    <a:blip r:embed="rId10">
                      <a:extLst>
                        <a:ext uri="{28A0092B-C50C-407E-A947-70E740481C1C}">
                          <a14:useLocalDpi xmlns:a14="http://schemas.microsoft.com/office/drawing/2010/main" val="0"/>
                        </a:ext>
                      </a:extLst>
                    </a:blip>
                    <a:stretch>
                      <a:fillRect/>
                    </a:stretch>
                  </pic:blipFill>
                  <pic:spPr>
                    <a:xfrm>
                      <a:off x="0" y="0"/>
                      <a:ext cx="5791835" cy="2053590"/>
                    </a:xfrm>
                    <a:prstGeom prst="rect">
                      <a:avLst/>
                    </a:prstGeom>
                  </pic:spPr>
                </pic:pic>
              </a:graphicData>
            </a:graphic>
          </wp:inline>
        </w:drawing>
      </w:r>
      <w:r w:rsidRPr="00960A2C">
        <w:rPr>
          <w:rFonts w:ascii="Palatino Linotype" w:hAnsi="Palatino Linotype" w:cs="Arial"/>
          <w:noProof/>
          <w:lang w:eastAsia="es-MX"/>
        </w:rPr>
        <w:lastRenderedPageBreak/>
        <w:drawing>
          <wp:inline distT="0" distB="0" distL="0" distR="0">
            <wp:extent cx="5791835" cy="25209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PNG"/>
                    <pic:cNvPicPr/>
                  </pic:nvPicPr>
                  <pic:blipFill>
                    <a:blip r:embed="rId11">
                      <a:extLst>
                        <a:ext uri="{28A0092B-C50C-407E-A947-70E740481C1C}">
                          <a14:useLocalDpi xmlns:a14="http://schemas.microsoft.com/office/drawing/2010/main" val="0"/>
                        </a:ext>
                      </a:extLst>
                    </a:blip>
                    <a:stretch>
                      <a:fillRect/>
                    </a:stretch>
                  </pic:blipFill>
                  <pic:spPr>
                    <a:xfrm>
                      <a:off x="0" y="0"/>
                      <a:ext cx="5791835" cy="252095"/>
                    </a:xfrm>
                    <a:prstGeom prst="rect">
                      <a:avLst/>
                    </a:prstGeom>
                  </pic:spPr>
                </pic:pic>
              </a:graphicData>
            </a:graphic>
          </wp:inline>
        </w:drawing>
      </w:r>
      <w:r w:rsidRPr="00960A2C">
        <w:rPr>
          <w:rFonts w:ascii="Palatino Linotype" w:hAnsi="Palatino Linotype" w:cs="Arial"/>
          <w:noProof/>
          <w:lang w:eastAsia="es-MX"/>
        </w:rPr>
        <w:drawing>
          <wp:inline distT="0" distB="0" distL="0" distR="0">
            <wp:extent cx="5791835" cy="20447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A.PNG"/>
                    <pic:cNvPicPr/>
                  </pic:nvPicPr>
                  <pic:blipFill>
                    <a:blip r:embed="rId12">
                      <a:extLst>
                        <a:ext uri="{28A0092B-C50C-407E-A947-70E740481C1C}">
                          <a14:useLocalDpi xmlns:a14="http://schemas.microsoft.com/office/drawing/2010/main" val="0"/>
                        </a:ext>
                      </a:extLst>
                    </a:blip>
                    <a:stretch>
                      <a:fillRect/>
                    </a:stretch>
                  </pic:blipFill>
                  <pic:spPr>
                    <a:xfrm>
                      <a:off x="0" y="0"/>
                      <a:ext cx="5791835" cy="2044700"/>
                    </a:xfrm>
                    <a:prstGeom prst="rect">
                      <a:avLst/>
                    </a:prstGeom>
                  </pic:spPr>
                </pic:pic>
              </a:graphicData>
            </a:graphic>
          </wp:inline>
        </w:drawing>
      </w:r>
    </w:p>
    <w:p w:rsidR="00EF7A37" w:rsidRPr="00960A2C" w:rsidRDefault="00EF7A37" w:rsidP="00F06561">
      <w:pPr>
        <w:spacing w:line="360" w:lineRule="auto"/>
        <w:jc w:val="both"/>
        <w:rPr>
          <w:rFonts w:ascii="Palatino Linotype" w:hAnsi="Palatino Linotype" w:cs="Arial"/>
        </w:rPr>
      </w:pPr>
    </w:p>
    <w:p w:rsidR="0020314B" w:rsidRPr="00960A2C" w:rsidRDefault="00150DA6" w:rsidP="00F06561">
      <w:pPr>
        <w:spacing w:line="360" w:lineRule="auto"/>
        <w:jc w:val="both"/>
        <w:rPr>
          <w:rFonts w:ascii="Palatino Linotype" w:hAnsi="Palatino Linotype" w:cs="Arial"/>
          <w:lang w:val="es-ES_tradnl"/>
        </w:rPr>
      </w:pPr>
      <w:r w:rsidRPr="00960A2C">
        <w:rPr>
          <w:rFonts w:ascii="Palatino Linotype" w:hAnsi="Palatino Linotype"/>
          <w:b/>
          <w:sz w:val="28"/>
        </w:rPr>
        <w:t xml:space="preserve">III. </w:t>
      </w:r>
      <w:r w:rsidR="0020314B" w:rsidRPr="00960A2C">
        <w:rPr>
          <w:rFonts w:ascii="Palatino Linotype" w:hAnsi="Palatino Linotype"/>
        </w:rPr>
        <w:t xml:space="preserve">De las constancias que obran en </w:t>
      </w:r>
      <w:r w:rsidR="0020314B" w:rsidRPr="00960A2C">
        <w:rPr>
          <w:rFonts w:ascii="Palatino Linotype" w:hAnsi="Palatino Linotype"/>
          <w:b/>
        </w:rPr>
        <w:t>EL SAIMEX,</w:t>
      </w:r>
      <w:r w:rsidR="0020314B" w:rsidRPr="00960A2C">
        <w:rPr>
          <w:rFonts w:ascii="Palatino Linotype" w:hAnsi="Palatino Linotype"/>
        </w:rPr>
        <w:t xml:space="preserve"> se advierte que en fecha </w:t>
      </w:r>
      <w:r w:rsidR="001E63A8" w:rsidRPr="00960A2C">
        <w:rPr>
          <w:rFonts w:ascii="Palatino Linotype" w:hAnsi="Palatino Linotype"/>
        </w:rPr>
        <w:t xml:space="preserve">once de </w:t>
      </w:r>
      <w:r w:rsidR="006E2A68" w:rsidRPr="00960A2C">
        <w:rPr>
          <w:rFonts w:ascii="Palatino Linotype" w:hAnsi="Palatino Linotype"/>
        </w:rPr>
        <w:t xml:space="preserve">abril </w:t>
      </w:r>
      <w:r w:rsidR="0068631D" w:rsidRPr="00960A2C">
        <w:rPr>
          <w:rFonts w:ascii="Palatino Linotype" w:hAnsi="Palatino Linotype"/>
        </w:rPr>
        <w:t xml:space="preserve">de </w:t>
      </w:r>
      <w:r w:rsidR="00BE45C6" w:rsidRPr="00960A2C">
        <w:rPr>
          <w:rFonts w:ascii="Palatino Linotype" w:hAnsi="Palatino Linotype"/>
        </w:rPr>
        <w:t>dos mil diecinueve</w:t>
      </w:r>
      <w:r w:rsidR="0020314B" w:rsidRPr="00960A2C">
        <w:rPr>
          <w:rFonts w:ascii="Palatino Linotype" w:hAnsi="Palatino Linotype"/>
        </w:rPr>
        <w:t xml:space="preserve">, </w:t>
      </w:r>
      <w:r w:rsidR="0020314B" w:rsidRPr="00960A2C">
        <w:rPr>
          <w:rFonts w:ascii="Palatino Linotype" w:hAnsi="Palatino Linotype" w:cs="Arial"/>
          <w:lang w:val="es-ES_tradnl"/>
        </w:rPr>
        <w:t>el Responsable de la Unidad de Transparencia del</w:t>
      </w:r>
      <w:r w:rsidR="0020314B" w:rsidRPr="00960A2C">
        <w:rPr>
          <w:rFonts w:ascii="Palatino Linotype" w:hAnsi="Palatino Linotype" w:cs="Arial"/>
          <w:b/>
          <w:lang w:val="es-ES_tradnl"/>
        </w:rPr>
        <w:t xml:space="preserve"> SUJETO OBLIGADO</w:t>
      </w:r>
      <w:r w:rsidR="0020314B" w:rsidRPr="00960A2C">
        <w:rPr>
          <w:rFonts w:ascii="Palatino Linotype" w:hAnsi="Palatino Linotype" w:cs="Arial"/>
          <w:lang w:val="es-ES_tradnl"/>
        </w:rPr>
        <w:t xml:space="preserve"> dio respuesta a la solicitud de información, en los siguientes términos:</w:t>
      </w:r>
    </w:p>
    <w:p w:rsidR="0020314B" w:rsidRPr="00960A2C" w:rsidRDefault="0020314B" w:rsidP="00F06561">
      <w:pPr>
        <w:ind w:left="851" w:right="899"/>
        <w:jc w:val="both"/>
        <w:rPr>
          <w:rFonts w:ascii="Palatino Linotype" w:hAnsi="Palatino Linotype" w:cs="Arial"/>
          <w:i/>
          <w:sz w:val="22"/>
          <w:szCs w:val="22"/>
        </w:rPr>
      </w:pPr>
    </w:p>
    <w:p w:rsidR="001E63A8" w:rsidRPr="00960A2C" w:rsidRDefault="0020314B" w:rsidP="00F06561">
      <w:pPr>
        <w:ind w:left="851" w:right="899"/>
        <w:jc w:val="both"/>
        <w:rPr>
          <w:rFonts w:ascii="Palatino Linotype" w:hAnsi="Palatino Linotype" w:cs="Arial"/>
          <w:i/>
          <w:sz w:val="22"/>
          <w:szCs w:val="22"/>
        </w:rPr>
      </w:pPr>
      <w:r w:rsidRPr="00960A2C">
        <w:rPr>
          <w:rFonts w:ascii="Palatino Linotype" w:hAnsi="Palatino Linotype" w:cs="Arial"/>
          <w:i/>
          <w:sz w:val="22"/>
          <w:szCs w:val="22"/>
        </w:rPr>
        <w:t>“</w:t>
      </w:r>
      <w:r w:rsidR="003A2AF2" w:rsidRPr="00960A2C">
        <w:rPr>
          <w:rFonts w:ascii="Palatino Linotype" w:hAnsi="Palatino Linotype" w:cs="Arial"/>
          <w:i/>
          <w:sz w:val="22"/>
          <w:szCs w:val="22"/>
        </w:rPr>
        <w:t>…</w:t>
      </w:r>
      <w:r w:rsidR="001E63A8" w:rsidRPr="00960A2C">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1E63A8" w:rsidRPr="00960A2C" w:rsidRDefault="001E63A8" w:rsidP="00F06561">
      <w:pPr>
        <w:ind w:left="851" w:right="899"/>
        <w:jc w:val="both"/>
        <w:rPr>
          <w:rFonts w:ascii="Palatino Linotype" w:hAnsi="Palatino Linotype" w:cs="Arial"/>
          <w:i/>
          <w:sz w:val="22"/>
          <w:szCs w:val="22"/>
        </w:rPr>
      </w:pPr>
    </w:p>
    <w:p w:rsidR="001E63A8" w:rsidRPr="00960A2C" w:rsidRDefault="001E63A8" w:rsidP="00F06561">
      <w:pPr>
        <w:ind w:left="851" w:right="899"/>
        <w:jc w:val="both"/>
        <w:rPr>
          <w:rFonts w:ascii="Palatino Linotype" w:hAnsi="Palatino Linotype" w:cs="Arial"/>
          <w:i/>
          <w:sz w:val="22"/>
          <w:szCs w:val="22"/>
        </w:rPr>
      </w:pPr>
      <w:r w:rsidRPr="00960A2C">
        <w:rPr>
          <w:rFonts w:ascii="Palatino Linotype" w:hAnsi="Palatino Linotype" w:cs="Arial"/>
          <w:i/>
          <w:sz w:val="22"/>
          <w:szCs w:val="22"/>
        </w:rPr>
        <w:t>EN ATENCIÓN A SU SOLICITUD REFERENTE AL PRESUPUESTO GASTADO POR ESTE MUNICIPIO EN EL ALUMBRADO PÚBLICO DE LAS AVENIDAS MOCTEZUMA Y CUITLÁHUAC, LE HAGO ENTREGA DE LA INFORMACIÓN QUE NOS OCUPA COMO TESORERÍA.</w:t>
      </w:r>
    </w:p>
    <w:p w:rsidR="001E63A8" w:rsidRPr="00960A2C" w:rsidRDefault="001E63A8" w:rsidP="00F06561">
      <w:pPr>
        <w:ind w:left="851" w:right="899"/>
        <w:jc w:val="both"/>
        <w:rPr>
          <w:rFonts w:ascii="Palatino Linotype" w:hAnsi="Palatino Linotype" w:cs="Arial"/>
          <w:i/>
          <w:sz w:val="22"/>
          <w:szCs w:val="22"/>
        </w:rPr>
      </w:pPr>
    </w:p>
    <w:p w:rsidR="001E63A8" w:rsidRPr="00960A2C" w:rsidRDefault="001E63A8" w:rsidP="00F06561">
      <w:pPr>
        <w:ind w:left="851" w:right="899"/>
        <w:jc w:val="both"/>
        <w:rPr>
          <w:rFonts w:ascii="Palatino Linotype" w:hAnsi="Palatino Linotype" w:cs="Arial"/>
          <w:i/>
          <w:sz w:val="22"/>
          <w:szCs w:val="22"/>
        </w:rPr>
      </w:pPr>
      <w:r w:rsidRPr="00960A2C">
        <w:rPr>
          <w:rFonts w:ascii="Palatino Linotype" w:hAnsi="Palatino Linotype" w:cs="Arial"/>
          <w:i/>
          <w:sz w:val="22"/>
          <w:szCs w:val="22"/>
        </w:rPr>
        <w:t>ATENTAMENTE</w:t>
      </w:r>
    </w:p>
    <w:p w:rsidR="001E63A8" w:rsidRPr="00960A2C" w:rsidRDefault="001E63A8" w:rsidP="00F06561">
      <w:pPr>
        <w:ind w:left="851" w:right="899"/>
        <w:jc w:val="both"/>
        <w:rPr>
          <w:rFonts w:ascii="Palatino Linotype" w:hAnsi="Palatino Linotype" w:cs="Arial"/>
          <w:i/>
          <w:sz w:val="22"/>
          <w:szCs w:val="22"/>
        </w:rPr>
      </w:pPr>
    </w:p>
    <w:p w:rsidR="0020314B" w:rsidRPr="00960A2C" w:rsidRDefault="001E63A8" w:rsidP="00F06561">
      <w:pPr>
        <w:ind w:left="851" w:right="899"/>
        <w:jc w:val="both"/>
        <w:rPr>
          <w:rFonts w:ascii="Palatino Linotype" w:hAnsi="Palatino Linotype" w:cs="Arial"/>
          <w:i/>
          <w:sz w:val="22"/>
          <w:szCs w:val="22"/>
          <w:lang w:eastAsia="es-MX"/>
        </w:rPr>
      </w:pPr>
      <w:r w:rsidRPr="00960A2C">
        <w:rPr>
          <w:rFonts w:ascii="Palatino Linotype" w:hAnsi="Palatino Linotype" w:cs="Arial"/>
          <w:i/>
          <w:sz w:val="22"/>
          <w:szCs w:val="22"/>
        </w:rPr>
        <w:t>LIC. ARTURO ORTEGA CENTENO</w:t>
      </w:r>
      <w:r w:rsidR="0020314B" w:rsidRPr="00960A2C">
        <w:rPr>
          <w:rFonts w:ascii="Palatino Linotype" w:hAnsi="Palatino Linotype" w:cs="Arial"/>
          <w:i/>
          <w:sz w:val="22"/>
          <w:szCs w:val="22"/>
          <w:lang w:eastAsia="es-MX"/>
        </w:rPr>
        <w:t>” (Sic)</w:t>
      </w:r>
    </w:p>
    <w:p w:rsidR="007F3279" w:rsidRPr="00960A2C" w:rsidRDefault="007F3279" w:rsidP="00F06561">
      <w:pPr>
        <w:ind w:right="899"/>
        <w:rPr>
          <w:rFonts w:ascii="Palatino Linotype" w:hAnsi="Palatino Linotype" w:cs="Arial"/>
          <w:i/>
          <w:sz w:val="22"/>
          <w:szCs w:val="22"/>
        </w:rPr>
      </w:pPr>
    </w:p>
    <w:p w:rsidR="001E63A8" w:rsidRPr="00960A2C" w:rsidRDefault="002171FA" w:rsidP="00F06561">
      <w:pPr>
        <w:pStyle w:val="Prrafodelista"/>
        <w:spacing w:line="360" w:lineRule="auto"/>
        <w:ind w:left="0"/>
        <w:jc w:val="both"/>
        <w:rPr>
          <w:rFonts w:ascii="Palatino Linotype" w:hAnsi="Palatino Linotype" w:cs="Arial"/>
        </w:rPr>
      </w:pPr>
      <w:r w:rsidRPr="00960A2C">
        <w:rPr>
          <w:rFonts w:ascii="Palatino Linotype" w:hAnsi="Palatino Linotype"/>
        </w:rPr>
        <w:t xml:space="preserve">Advirtiendo de dicha respuesta, que </w:t>
      </w:r>
      <w:r w:rsidRPr="00960A2C">
        <w:rPr>
          <w:rFonts w:ascii="Palatino Linotype" w:hAnsi="Palatino Linotype" w:cs="Arial"/>
          <w:b/>
        </w:rPr>
        <w:t>EL SUJETO OBLIGADO</w:t>
      </w:r>
      <w:r w:rsidRPr="00960A2C">
        <w:rPr>
          <w:rFonts w:ascii="Palatino Linotype" w:hAnsi="Palatino Linotype"/>
        </w:rPr>
        <w:t xml:space="preserve"> acompañó </w:t>
      </w:r>
      <w:r w:rsidR="008E7CA1" w:rsidRPr="00960A2C">
        <w:rPr>
          <w:rFonts w:ascii="Palatino Linotype" w:hAnsi="Palatino Linotype"/>
        </w:rPr>
        <w:t xml:space="preserve">el archivo </w:t>
      </w:r>
      <w:hyperlink r:id="rId13" w:tgtFrame="_blank" w:history="1">
        <w:r w:rsidR="001E63A8" w:rsidRPr="00960A2C">
          <w:rPr>
            <w:rFonts w:ascii="Palatino Linotype" w:hAnsi="Palatino Linotype" w:cs="Arial"/>
            <w:b/>
          </w:rPr>
          <w:t>alumbrado.png</w:t>
        </w:r>
      </w:hyperlink>
      <w:r w:rsidR="001E63A8" w:rsidRPr="00960A2C">
        <w:rPr>
          <w:rFonts w:ascii="Palatino Linotype" w:hAnsi="Palatino Linotype" w:cs="Arial"/>
          <w:b/>
        </w:rPr>
        <w:t xml:space="preserve">, </w:t>
      </w:r>
      <w:r w:rsidR="001E63A8" w:rsidRPr="00960A2C">
        <w:rPr>
          <w:rFonts w:ascii="Palatino Linotype" w:hAnsi="Palatino Linotype" w:cs="Arial"/>
        </w:rPr>
        <w:t xml:space="preserve">el cual de su contenido se advierte lo siguiente: </w:t>
      </w:r>
    </w:p>
    <w:p w:rsidR="001E63A8" w:rsidRPr="00960A2C" w:rsidRDefault="001E63A8" w:rsidP="00F06561">
      <w:pPr>
        <w:pStyle w:val="Prrafodelista"/>
        <w:spacing w:line="360" w:lineRule="auto"/>
        <w:ind w:left="0"/>
        <w:jc w:val="both"/>
        <w:rPr>
          <w:rFonts w:ascii="Palatino Linotype" w:hAnsi="Palatino Linotype" w:cs="Arial"/>
        </w:rPr>
      </w:pPr>
    </w:p>
    <w:p w:rsidR="001E63A8" w:rsidRPr="00960A2C" w:rsidRDefault="001E63A8" w:rsidP="00F06561">
      <w:pPr>
        <w:pStyle w:val="Prrafodelista"/>
        <w:spacing w:line="360" w:lineRule="auto"/>
        <w:ind w:left="0"/>
        <w:jc w:val="both"/>
        <w:rPr>
          <w:rFonts w:ascii="Palatino Linotype" w:hAnsi="Palatino Linotype"/>
        </w:rPr>
      </w:pPr>
      <w:r w:rsidRPr="00960A2C">
        <w:rPr>
          <w:rFonts w:ascii="Palatino Linotype" w:hAnsi="Palatino Linotype"/>
          <w:noProof/>
          <w:lang w:eastAsia="es-MX"/>
        </w:rPr>
        <w:lastRenderedPageBreak/>
        <w:drawing>
          <wp:inline distT="0" distB="0" distL="0" distR="0">
            <wp:extent cx="5791835" cy="2544418"/>
            <wp:effectExtent l="0" t="0" r="0"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PNG"/>
                    <pic:cNvPicPr/>
                  </pic:nvPicPr>
                  <pic:blipFill>
                    <a:blip r:embed="rId14">
                      <a:extLst>
                        <a:ext uri="{28A0092B-C50C-407E-A947-70E740481C1C}">
                          <a14:useLocalDpi xmlns:a14="http://schemas.microsoft.com/office/drawing/2010/main" val="0"/>
                        </a:ext>
                      </a:extLst>
                    </a:blip>
                    <a:stretch>
                      <a:fillRect/>
                    </a:stretch>
                  </pic:blipFill>
                  <pic:spPr>
                    <a:xfrm>
                      <a:off x="0" y="0"/>
                      <a:ext cx="5797174" cy="2546764"/>
                    </a:xfrm>
                    <a:prstGeom prst="rect">
                      <a:avLst/>
                    </a:prstGeom>
                  </pic:spPr>
                </pic:pic>
              </a:graphicData>
            </a:graphic>
          </wp:inline>
        </w:drawing>
      </w:r>
    </w:p>
    <w:p w:rsidR="001E63A8" w:rsidRPr="00960A2C" w:rsidRDefault="001E63A8" w:rsidP="00F06561">
      <w:pPr>
        <w:spacing w:line="360" w:lineRule="auto"/>
        <w:jc w:val="both"/>
        <w:rPr>
          <w:rFonts w:ascii="Palatino Linotype" w:hAnsi="Palatino Linotype"/>
          <w:b/>
          <w:sz w:val="28"/>
          <w:szCs w:val="28"/>
        </w:rPr>
      </w:pPr>
    </w:p>
    <w:p w:rsidR="00495455" w:rsidRPr="00960A2C" w:rsidRDefault="002171FA" w:rsidP="00F06561">
      <w:pPr>
        <w:spacing w:line="360" w:lineRule="auto"/>
        <w:jc w:val="both"/>
        <w:rPr>
          <w:rFonts w:ascii="Palatino Linotype" w:hAnsi="Palatino Linotype" w:cs="Arial"/>
        </w:rPr>
      </w:pPr>
      <w:r w:rsidRPr="00960A2C">
        <w:rPr>
          <w:rFonts w:ascii="Palatino Linotype" w:hAnsi="Palatino Linotype"/>
          <w:b/>
          <w:sz w:val="28"/>
          <w:szCs w:val="28"/>
        </w:rPr>
        <w:t>I</w:t>
      </w:r>
      <w:r w:rsidR="007A002B" w:rsidRPr="00960A2C">
        <w:rPr>
          <w:rFonts w:ascii="Palatino Linotype" w:hAnsi="Palatino Linotype"/>
          <w:b/>
          <w:sz w:val="28"/>
          <w:szCs w:val="28"/>
        </w:rPr>
        <w:t>V</w:t>
      </w:r>
      <w:r w:rsidR="002C4987" w:rsidRPr="00960A2C">
        <w:rPr>
          <w:rFonts w:ascii="Palatino Linotype" w:hAnsi="Palatino Linotype"/>
          <w:b/>
          <w:sz w:val="28"/>
          <w:szCs w:val="28"/>
        </w:rPr>
        <w:t>.</w:t>
      </w:r>
      <w:r w:rsidR="002C4987" w:rsidRPr="00960A2C">
        <w:rPr>
          <w:rFonts w:ascii="Palatino Linotype" w:hAnsi="Palatino Linotype"/>
          <w:b/>
        </w:rPr>
        <w:t xml:space="preserve"> </w:t>
      </w:r>
      <w:r w:rsidR="00495455" w:rsidRPr="00960A2C">
        <w:rPr>
          <w:rFonts w:ascii="Palatino Linotype" w:hAnsi="Palatino Linotype"/>
        </w:rPr>
        <w:t xml:space="preserve">Inconforme con la </w:t>
      </w:r>
      <w:r w:rsidR="00495455" w:rsidRPr="00960A2C">
        <w:rPr>
          <w:rFonts w:ascii="Palatino Linotype" w:hAnsi="Palatino Linotype" w:cs="Arial"/>
        </w:rPr>
        <w:t xml:space="preserve">respuesta, el </w:t>
      </w:r>
      <w:r w:rsidR="00C75076" w:rsidRPr="00960A2C">
        <w:rPr>
          <w:rFonts w:ascii="Palatino Linotype" w:hAnsi="Palatino Linotype" w:cs="Arial"/>
        </w:rPr>
        <w:t>once de abril</w:t>
      </w:r>
      <w:r w:rsidR="008E7CA1" w:rsidRPr="00960A2C">
        <w:rPr>
          <w:rFonts w:ascii="Palatino Linotype" w:hAnsi="Palatino Linotype" w:cs="Arial"/>
        </w:rPr>
        <w:t xml:space="preserve"> </w:t>
      </w:r>
      <w:r w:rsidR="007A1E9B" w:rsidRPr="00960A2C">
        <w:rPr>
          <w:rFonts w:ascii="Palatino Linotype" w:hAnsi="Palatino Linotype" w:cs="Arial"/>
        </w:rPr>
        <w:t>d</w:t>
      </w:r>
      <w:r w:rsidR="00495455" w:rsidRPr="00960A2C">
        <w:rPr>
          <w:rFonts w:ascii="Palatino Linotype" w:hAnsi="Palatino Linotype" w:cs="Arial"/>
        </w:rPr>
        <w:t>e dos mil dieci</w:t>
      </w:r>
      <w:r w:rsidR="005628B0" w:rsidRPr="00960A2C">
        <w:rPr>
          <w:rFonts w:ascii="Palatino Linotype" w:hAnsi="Palatino Linotype" w:cs="Arial"/>
        </w:rPr>
        <w:t>nueve</w:t>
      </w:r>
      <w:r w:rsidR="00495455" w:rsidRPr="00960A2C">
        <w:rPr>
          <w:rFonts w:ascii="Palatino Linotype" w:hAnsi="Palatino Linotype" w:cs="Arial"/>
        </w:rPr>
        <w:t xml:space="preserve">, </w:t>
      </w:r>
      <w:r w:rsidR="0028425E" w:rsidRPr="00960A2C">
        <w:rPr>
          <w:rFonts w:ascii="Palatino Linotype" w:hAnsi="Palatino Linotype"/>
          <w:b/>
        </w:rPr>
        <w:t>EL</w:t>
      </w:r>
      <w:r w:rsidR="00495455" w:rsidRPr="00960A2C">
        <w:rPr>
          <w:rFonts w:ascii="Palatino Linotype" w:hAnsi="Palatino Linotype"/>
          <w:b/>
        </w:rPr>
        <w:t xml:space="preserve"> RECURRENTE</w:t>
      </w:r>
      <w:r w:rsidR="00495455" w:rsidRPr="00960A2C">
        <w:rPr>
          <w:rFonts w:ascii="Palatino Linotype" w:hAnsi="Palatino Linotype"/>
        </w:rPr>
        <w:t xml:space="preserve"> interpuso el recurso de revisión objeto del presente estudio</w:t>
      </w:r>
      <w:r w:rsidR="00877F14" w:rsidRPr="00960A2C">
        <w:rPr>
          <w:rFonts w:ascii="Palatino Linotype" w:hAnsi="Palatino Linotype"/>
        </w:rPr>
        <w:t xml:space="preserve">, el cual </w:t>
      </w:r>
      <w:r w:rsidR="00495455" w:rsidRPr="00960A2C">
        <w:rPr>
          <w:rFonts w:ascii="Palatino Linotype" w:hAnsi="Palatino Linotype"/>
        </w:rPr>
        <w:t xml:space="preserve">fue registrado en </w:t>
      </w:r>
      <w:r w:rsidR="00495455" w:rsidRPr="00960A2C">
        <w:rPr>
          <w:rFonts w:ascii="Palatino Linotype" w:hAnsi="Palatino Linotype"/>
          <w:b/>
        </w:rPr>
        <w:t>EL SAIMEX</w:t>
      </w:r>
      <w:r w:rsidR="00495455" w:rsidRPr="00960A2C">
        <w:rPr>
          <w:rFonts w:ascii="Palatino Linotype" w:hAnsi="Palatino Linotype"/>
        </w:rPr>
        <w:t xml:space="preserve"> y se le asignó el número de expediente </w:t>
      </w:r>
      <w:r w:rsidR="00C355F5" w:rsidRPr="00960A2C">
        <w:rPr>
          <w:rFonts w:ascii="Palatino Linotype" w:hAnsi="Palatino Linotype" w:cs="Arial"/>
          <w:b/>
          <w:bCs/>
        </w:rPr>
        <w:t>0</w:t>
      </w:r>
      <w:r w:rsidR="0028425E" w:rsidRPr="00960A2C">
        <w:rPr>
          <w:rFonts w:ascii="Palatino Linotype" w:hAnsi="Palatino Linotype" w:cs="Arial"/>
          <w:b/>
          <w:bCs/>
        </w:rPr>
        <w:t>2</w:t>
      </w:r>
      <w:r w:rsidR="00C75076" w:rsidRPr="00960A2C">
        <w:rPr>
          <w:rFonts w:ascii="Palatino Linotype" w:hAnsi="Palatino Linotype" w:cs="Arial"/>
          <w:b/>
          <w:bCs/>
        </w:rPr>
        <w:t>527</w:t>
      </w:r>
      <w:r w:rsidR="00877F14" w:rsidRPr="00960A2C">
        <w:rPr>
          <w:rFonts w:ascii="Palatino Linotype" w:hAnsi="Palatino Linotype" w:cs="Arial"/>
          <w:b/>
          <w:bCs/>
        </w:rPr>
        <w:t>/</w:t>
      </w:r>
      <w:r w:rsidR="00495455" w:rsidRPr="00960A2C">
        <w:rPr>
          <w:rFonts w:ascii="Palatino Linotype" w:hAnsi="Palatino Linotype" w:cs="Arial"/>
          <w:b/>
          <w:bCs/>
        </w:rPr>
        <w:t>INFOEM/IP/RR/201</w:t>
      </w:r>
      <w:r w:rsidR="006E33F7" w:rsidRPr="00960A2C">
        <w:rPr>
          <w:rFonts w:ascii="Palatino Linotype" w:hAnsi="Palatino Linotype" w:cs="Arial"/>
          <w:b/>
          <w:bCs/>
        </w:rPr>
        <w:t>9</w:t>
      </w:r>
      <w:r w:rsidR="00495455" w:rsidRPr="00960A2C">
        <w:rPr>
          <w:rFonts w:ascii="Palatino Linotype" w:hAnsi="Palatino Linotype" w:cs="Arial"/>
        </w:rPr>
        <w:t>, en el que señaló como acto impugnado:</w:t>
      </w:r>
    </w:p>
    <w:p w:rsidR="00495455" w:rsidRPr="00960A2C" w:rsidRDefault="00495455" w:rsidP="00F06561">
      <w:pPr>
        <w:ind w:left="851" w:right="899"/>
        <w:jc w:val="both"/>
        <w:rPr>
          <w:rFonts w:ascii="Palatino Linotype" w:hAnsi="Palatino Linotype" w:cs="Arial"/>
          <w:i/>
          <w:sz w:val="22"/>
          <w:szCs w:val="22"/>
        </w:rPr>
      </w:pPr>
    </w:p>
    <w:p w:rsidR="00D73FD7" w:rsidRPr="00960A2C" w:rsidRDefault="00D73FD7" w:rsidP="00F06561">
      <w:pPr>
        <w:ind w:left="851" w:right="899"/>
        <w:jc w:val="both"/>
        <w:rPr>
          <w:rFonts w:ascii="Palatino Linotype" w:hAnsi="Palatino Linotype" w:cs="Arial"/>
          <w:i/>
          <w:sz w:val="22"/>
          <w:szCs w:val="22"/>
        </w:rPr>
      </w:pPr>
      <w:r w:rsidRPr="00960A2C">
        <w:rPr>
          <w:rFonts w:ascii="Palatino Linotype" w:hAnsi="Palatino Linotype" w:cs="Arial"/>
          <w:i/>
          <w:sz w:val="22"/>
          <w:szCs w:val="22"/>
        </w:rPr>
        <w:t>“</w:t>
      </w:r>
      <w:r w:rsidR="00C75076" w:rsidRPr="00960A2C">
        <w:rPr>
          <w:rFonts w:ascii="Palatino Linotype" w:hAnsi="Palatino Linotype" w:cs="Arial"/>
          <w:i/>
          <w:sz w:val="22"/>
          <w:szCs w:val="22"/>
        </w:rPr>
        <w:t xml:space="preserve">no dio </w:t>
      </w:r>
      <w:proofErr w:type="spellStart"/>
      <w:r w:rsidR="00C75076" w:rsidRPr="00960A2C">
        <w:rPr>
          <w:rFonts w:ascii="Palatino Linotype" w:hAnsi="Palatino Linotype" w:cs="Arial"/>
          <w:i/>
          <w:sz w:val="22"/>
          <w:szCs w:val="22"/>
        </w:rPr>
        <w:t>contestacion</w:t>
      </w:r>
      <w:proofErr w:type="spellEnd"/>
      <w:r w:rsidR="00C75076" w:rsidRPr="00960A2C">
        <w:rPr>
          <w:rFonts w:ascii="Palatino Linotype" w:hAnsi="Palatino Linotype" w:cs="Arial"/>
          <w:i/>
          <w:sz w:val="22"/>
          <w:szCs w:val="22"/>
        </w:rPr>
        <w:t xml:space="preserve"> completa a lo solicitado </w:t>
      </w:r>
      <w:r w:rsidR="00C227A2" w:rsidRPr="00960A2C">
        <w:rPr>
          <w:rFonts w:ascii="Palatino Linotype" w:hAnsi="Palatino Linotype" w:cs="Arial"/>
          <w:i/>
          <w:sz w:val="22"/>
          <w:szCs w:val="22"/>
        </w:rPr>
        <w:t>"</w:t>
      </w:r>
      <w:r w:rsidR="00D730A4" w:rsidRPr="00960A2C">
        <w:rPr>
          <w:rFonts w:ascii="Palatino Linotype" w:hAnsi="Palatino Linotype" w:cs="Arial"/>
          <w:i/>
          <w:sz w:val="22"/>
          <w:szCs w:val="22"/>
        </w:rPr>
        <w:t xml:space="preserve"> </w:t>
      </w:r>
      <w:r w:rsidRPr="00960A2C">
        <w:rPr>
          <w:rFonts w:ascii="Palatino Linotype" w:hAnsi="Palatino Linotype" w:cs="Arial"/>
          <w:i/>
          <w:sz w:val="22"/>
          <w:szCs w:val="22"/>
        </w:rPr>
        <w:t>(Sic)</w:t>
      </w:r>
    </w:p>
    <w:p w:rsidR="002C4987" w:rsidRPr="00960A2C" w:rsidRDefault="002C4987" w:rsidP="00F06561">
      <w:pPr>
        <w:ind w:left="851" w:right="899"/>
        <w:jc w:val="both"/>
        <w:rPr>
          <w:rFonts w:ascii="Palatino Linotype" w:hAnsi="Palatino Linotype" w:cs="Arial"/>
          <w:i/>
          <w:sz w:val="22"/>
          <w:szCs w:val="22"/>
        </w:rPr>
      </w:pPr>
    </w:p>
    <w:p w:rsidR="00674DAF" w:rsidRPr="00960A2C" w:rsidRDefault="00674DAF" w:rsidP="00F06561">
      <w:pPr>
        <w:spacing w:line="360" w:lineRule="auto"/>
        <w:jc w:val="both"/>
        <w:rPr>
          <w:rFonts w:ascii="Palatino Linotype" w:hAnsi="Palatino Linotype" w:cs="Arial"/>
        </w:rPr>
      </w:pPr>
      <w:r w:rsidRPr="00960A2C">
        <w:rPr>
          <w:rFonts w:ascii="Palatino Linotype" w:hAnsi="Palatino Linotype" w:cs="Arial"/>
        </w:rPr>
        <w:t xml:space="preserve">Asimismo, como razones o motivos de inconformidad:  </w:t>
      </w:r>
    </w:p>
    <w:p w:rsidR="002C4987" w:rsidRPr="00960A2C" w:rsidRDefault="002C4987" w:rsidP="00F06561">
      <w:pPr>
        <w:ind w:left="851" w:right="899"/>
        <w:jc w:val="both"/>
        <w:rPr>
          <w:rFonts w:ascii="Palatino Linotype" w:hAnsi="Palatino Linotype" w:cs="Arial"/>
          <w:i/>
          <w:sz w:val="22"/>
          <w:szCs w:val="22"/>
        </w:rPr>
      </w:pPr>
    </w:p>
    <w:p w:rsidR="00D03D86" w:rsidRPr="00960A2C" w:rsidRDefault="0028425E" w:rsidP="00F06561">
      <w:pPr>
        <w:ind w:left="851" w:right="899"/>
        <w:jc w:val="both"/>
        <w:rPr>
          <w:rFonts w:ascii="Palatino Linotype" w:hAnsi="Palatino Linotype" w:cs="Arial"/>
          <w:i/>
          <w:sz w:val="22"/>
          <w:szCs w:val="22"/>
        </w:rPr>
      </w:pPr>
      <w:r w:rsidRPr="00960A2C">
        <w:rPr>
          <w:rFonts w:ascii="Palatino Linotype" w:hAnsi="Palatino Linotype" w:cs="Arial"/>
          <w:i/>
          <w:sz w:val="22"/>
          <w:szCs w:val="22"/>
        </w:rPr>
        <w:t>“</w:t>
      </w:r>
      <w:r w:rsidR="00C75076" w:rsidRPr="00960A2C">
        <w:rPr>
          <w:rFonts w:ascii="Palatino Linotype" w:hAnsi="Palatino Linotype" w:cs="Arial"/>
          <w:i/>
          <w:sz w:val="22"/>
          <w:szCs w:val="22"/>
        </w:rPr>
        <w:t xml:space="preserve">no da </w:t>
      </w:r>
      <w:proofErr w:type="spellStart"/>
      <w:r w:rsidR="00C75076" w:rsidRPr="00960A2C">
        <w:rPr>
          <w:rFonts w:ascii="Palatino Linotype" w:hAnsi="Palatino Linotype" w:cs="Arial"/>
          <w:i/>
          <w:sz w:val="22"/>
          <w:szCs w:val="22"/>
        </w:rPr>
        <w:t>contestacion</w:t>
      </w:r>
      <w:proofErr w:type="spellEnd"/>
      <w:r w:rsidR="00C75076" w:rsidRPr="00960A2C">
        <w:rPr>
          <w:rFonts w:ascii="Palatino Linotype" w:hAnsi="Palatino Linotype" w:cs="Arial"/>
          <w:i/>
          <w:sz w:val="22"/>
          <w:szCs w:val="22"/>
        </w:rPr>
        <w:t xml:space="preserve"> a todo lo requerido, como lo es el mecanismo para solicitar la </w:t>
      </w:r>
      <w:proofErr w:type="spellStart"/>
      <w:r w:rsidR="00C75076" w:rsidRPr="00960A2C">
        <w:rPr>
          <w:rFonts w:ascii="Palatino Linotype" w:hAnsi="Palatino Linotype" w:cs="Arial"/>
          <w:i/>
          <w:sz w:val="22"/>
          <w:szCs w:val="22"/>
        </w:rPr>
        <w:t>reparacion</w:t>
      </w:r>
      <w:proofErr w:type="spellEnd"/>
      <w:r w:rsidR="00C75076" w:rsidRPr="00960A2C">
        <w:rPr>
          <w:rFonts w:ascii="Palatino Linotype" w:hAnsi="Palatino Linotype" w:cs="Arial"/>
          <w:i/>
          <w:sz w:val="22"/>
          <w:szCs w:val="22"/>
        </w:rPr>
        <w:t xml:space="preserve"> de alumbrado, ni modelo de las </w:t>
      </w:r>
      <w:proofErr w:type="spellStart"/>
      <w:r w:rsidR="00C75076" w:rsidRPr="00960A2C">
        <w:rPr>
          <w:rFonts w:ascii="Palatino Linotype" w:hAnsi="Palatino Linotype" w:cs="Arial"/>
          <w:i/>
          <w:sz w:val="22"/>
          <w:szCs w:val="22"/>
        </w:rPr>
        <w:t>lamparas</w:t>
      </w:r>
      <w:proofErr w:type="spellEnd"/>
      <w:r w:rsidR="00C75076" w:rsidRPr="00960A2C">
        <w:rPr>
          <w:rFonts w:ascii="Palatino Linotype" w:hAnsi="Palatino Linotype" w:cs="Arial"/>
          <w:i/>
          <w:sz w:val="22"/>
          <w:szCs w:val="22"/>
        </w:rPr>
        <w:t xml:space="preserve"> del alumbrado</w:t>
      </w:r>
      <w:proofErr w:type="gramStart"/>
      <w:r w:rsidRPr="00960A2C">
        <w:rPr>
          <w:rFonts w:ascii="Palatino Linotype" w:hAnsi="Palatino Linotype" w:cs="Arial"/>
          <w:i/>
          <w:sz w:val="22"/>
          <w:szCs w:val="22"/>
        </w:rPr>
        <w:t>”(</w:t>
      </w:r>
      <w:proofErr w:type="gramEnd"/>
      <w:r w:rsidRPr="00960A2C">
        <w:rPr>
          <w:rFonts w:ascii="Palatino Linotype" w:hAnsi="Palatino Linotype" w:cs="Arial"/>
          <w:i/>
          <w:sz w:val="22"/>
          <w:szCs w:val="22"/>
        </w:rPr>
        <w:t>sic)</w:t>
      </w:r>
    </w:p>
    <w:p w:rsidR="0028425E" w:rsidRPr="00960A2C" w:rsidRDefault="0028425E" w:rsidP="00F06561">
      <w:pPr>
        <w:ind w:left="851" w:right="899"/>
        <w:jc w:val="both"/>
        <w:rPr>
          <w:rFonts w:ascii="Palatino Linotype" w:hAnsi="Palatino Linotype" w:cs="Arial"/>
          <w:i/>
          <w:sz w:val="22"/>
          <w:szCs w:val="22"/>
        </w:rPr>
      </w:pPr>
    </w:p>
    <w:p w:rsidR="002C4987" w:rsidRPr="00960A2C" w:rsidRDefault="002C4987" w:rsidP="00F06561">
      <w:pPr>
        <w:pStyle w:val="Default"/>
        <w:spacing w:line="360" w:lineRule="auto"/>
        <w:ind w:right="49"/>
        <w:jc w:val="both"/>
        <w:rPr>
          <w:rFonts w:ascii="Palatino Linotype" w:hAnsi="Palatino Linotype"/>
          <w:lang w:val="es-ES_tradnl"/>
        </w:rPr>
      </w:pPr>
      <w:r w:rsidRPr="00960A2C">
        <w:rPr>
          <w:rFonts w:ascii="Palatino Linotype" w:hAnsi="Palatino Linotype"/>
          <w:b/>
          <w:sz w:val="28"/>
          <w:szCs w:val="28"/>
        </w:rPr>
        <w:t xml:space="preserve">V. </w:t>
      </w:r>
      <w:r w:rsidRPr="00960A2C">
        <w:rPr>
          <w:rFonts w:ascii="Palatino Linotype" w:hAnsi="Palatino Linotype"/>
        </w:rPr>
        <w:t>El</w:t>
      </w:r>
      <w:r w:rsidRPr="00960A2C">
        <w:rPr>
          <w:rFonts w:ascii="Palatino Linotype" w:hAnsi="Palatino Linotype"/>
          <w:b/>
          <w:sz w:val="28"/>
          <w:szCs w:val="28"/>
        </w:rPr>
        <w:t xml:space="preserve"> </w:t>
      </w:r>
      <w:r w:rsidR="00C75076" w:rsidRPr="00960A2C">
        <w:rPr>
          <w:rFonts w:ascii="Palatino Linotype" w:hAnsi="Palatino Linotype"/>
        </w:rPr>
        <w:t xml:space="preserve">once </w:t>
      </w:r>
      <w:r w:rsidR="008E7CA1" w:rsidRPr="00960A2C">
        <w:rPr>
          <w:rFonts w:ascii="Palatino Linotype" w:hAnsi="Palatino Linotype"/>
        </w:rPr>
        <w:t xml:space="preserve">de abril </w:t>
      </w:r>
      <w:r w:rsidR="005753F2" w:rsidRPr="00960A2C">
        <w:rPr>
          <w:rFonts w:ascii="Palatino Linotype" w:hAnsi="Palatino Linotype"/>
        </w:rPr>
        <w:t xml:space="preserve">de </w:t>
      </w:r>
      <w:r w:rsidR="005628B0" w:rsidRPr="00960A2C">
        <w:rPr>
          <w:rFonts w:ascii="Palatino Linotype" w:hAnsi="Palatino Linotype"/>
        </w:rPr>
        <w:t>dos mil diecinueve</w:t>
      </w:r>
      <w:r w:rsidR="00D73FD7" w:rsidRPr="00960A2C">
        <w:rPr>
          <w:rFonts w:ascii="Palatino Linotype" w:hAnsi="Palatino Linotype"/>
        </w:rPr>
        <w:t>,</w:t>
      </w:r>
      <w:r w:rsidR="00D730A4" w:rsidRPr="00960A2C">
        <w:rPr>
          <w:rFonts w:ascii="Palatino Linotype" w:hAnsi="Palatino Linotype"/>
        </w:rPr>
        <w:t xml:space="preserve"> </w:t>
      </w:r>
      <w:r w:rsidRPr="00960A2C">
        <w:rPr>
          <w:rFonts w:ascii="Palatino Linotype" w:hAnsi="Palatino Linotype"/>
        </w:rPr>
        <w:t xml:space="preserve">el </w:t>
      </w:r>
      <w:r w:rsidRPr="00960A2C">
        <w:rPr>
          <w:rFonts w:ascii="Palatino Linotype" w:hAnsi="Palatino Linotype"/>
          <w:lang w:val="es-ES_tradnl"/>
        </w:rPr>
        <w:t>recurso de que</w:t>
      </w:r>
      <w:r w:rsidRPr="00960A2C">
        <w:rPr>
          <w:rFonts w:ascii="Palatino Linotype" w:hAnsi="Palatino Linotype"/>
        </w:rPr>
        <w:t xml:space="preserve"> se trata</w:t>
      </w:r>
      <w:r w:rsidRPr="00960A2C">
        <w:rPr>
          <w:rFonts w:ascii="Palatino Linotype" w:hAnsi="Palatino Linotype"/>
          <w:lang w:val="es-ES_tradnl"/>
        </w:rPr>
        <w:t xml:space="preserve"> se envió electrónicamente al Instituto de </w:t>
      </w:r>
      <w:r w:rsidRPr="00960A2C">
        <w:rPr>
          <w:rFonts w:ascii="Palatino Linotype" w:eastAsia="Arial Unicode MS" w:hAnsi="Palatino Linotype"/>
        </w:rPr>
        <w:t>Transparencia</w:t>
      </w:r>
      <w:r w:rsidRPr="00960A2C">
        <w:rPr>
          <w:rFonts w:ascii="Palatino Linotype" w:hAnsi="Palatino Linotype"/>
          <w:lang w:val="es-ES_tradnl"/>
        </w:rPr>
        <w:t>, Acceso a la Información Pública y Protección de Datos Personales del Estado de México y Municipios y con fundamento en el artículo 185</w:t>
      </w:r>
      <w:r w:rsidR="00943A1C" w:rsidRPr="00960A2C">
        <w:rPr>
          <w:rFonts w:ascii="Palatino Linotype" w:hAnsi="Palatino Linotype"/>
          <w:lang w:val="es-ES_tradnl"/>
        </w:rPr>
        <w:t>,</w:t>
      </w:r>
      <w:r w:rsidRPr="00960A2C">
        <w:rPr>
          <w:rFonts w:ascii="Palatino Linotype" w:hAnsi="Palatino Linotype"/>
          <w:lang w:val="es-ES_tradnl"/>
        </w:rPr>
        <w:t xml:space="preserve"> fracción I de la </w:t>
      </w:r>
      <w:r w:rsidRPr="00960A2C">
        <w:rPr>
          <w:rFonts w:ascii="Palatino Linotype" w:hAnsi="Palatino Linotype"/>
        </w:rPr>
        <w:t xml:space="preserve">Ley de Transparencia y Acceso a la Información </w:t>
      </w:r>
      <w:r w:rsidRPr="00960A2C">
        <w:rPr>
          <w:rFonts w:ascii="Palatino Linotype" w:hAnsi="Palatino Linotype"/>
        </w:rPr>
        <w:lastRenderedPageBreak/>
        <w:t>Pública del Estado de México y Municipios</w:t>
      </w:r>
      <w:r w:rsidRPr="00960A2C">
        <w:rPr>
          <w:rFonts w:ascii="Palatino Linotype" w:hAnsi="Palatino Linotype"/>
          <w:lang w:val="es-ES_tradnl"/>
        </w:rPr>
        <w:t>, se turnó, a través del</w:t>
      </w:r>
      <w:r w:rsidRPr="00960A2C">
        <w:rPr>
          <w:rFonts w:ascii="Palatino Linotype" w:eastAsia="Arial Unicode MS" w:hAnsi="Palatino Linotype"/>
          <w:lang w:val="es-ES_tradnl"/>
        </w:rPr>
        <w:t xml:space="preserve"> </w:t>
      </w:r>
      <w:r w:rsidRPr="00960A2C">
        <w:rPr>
          <w:rFonts w:ascii="Palatino Linotype" w:eastAsia="Arial Unicode MS" w:hAnsi="Palatino Linotype"/>
          <w:b/>
          <w:lang w:val="es-ES_tradnl"/>
        </w:rPr>
        <w:t>SAIMEX</w:t>
      </w:r>
      <w:r w:rsidRPr="00960A2C">
        <w:rPr>
          <w:rFonts w:ascii="Palatino Linotype" w:hAnsi="Palatino Linotype"/>
        </w:rPr>
        <w:t xml:space="preserve">, a la </w:t>
      </w:r>
      <w:r w:rsidRPr="00960A2C">
        <w:rPr>
          <w:rFonts w:ascii="Palatino Linotype" w:hAnsi="Palatino Linotype"/>
          <w:lang w:val="es-ES_tradnl"/>
        </w:rPr>
        <w:t xml:space="preserve">Comisionada </w:t>
      </w:r>
      <w:r w:rsidRPr="00960A2C">
        <w:rPr>
          <w:rFonts w:ascii="Palatino Linotype" w:hAnsi="Palatino Linotype"/>
          <w:b/>
          <w:lang w:val="es-ES_tradnl"/>
        </w:rPr>
        <w:t>EVA ABAID YAPUR</w:t>
      </w:r>
      <w:r w:rsidRPr="00960A2C">
        <w:rPr>
          <w:rFonts w:ascii="Palatino Linotype" w:hAnsi="Palatino Linotype"/>
        </w:rPr>
        <w:t>,</w:t>
      </w:r>
      <w:r w:rsidRPr="00960A2C">
        <w:rPr>
          <w:rFonts w:ascii="Palatino Linotype" w:hAnsi="Palatino Linotype"/>
          <w:lang w:val="es-ES_tradnl"/>
        </w:rPr>
        <w:t xml:space="preserve"> a efecto de decretar su admisión o </w:t>
      </w:r>
      <w:proofErr w:type="spellStart"/>
      <w:r w:rsidRPr="00960A2C">
        <w:rPr>
          <w:rFonts w:ascii="Palatino Linotype" w:hAnsi="Palatino Linotype"/>
          <w:lang w:val="es-ES_tradnl"/>
        </w:rPr>
        <w:t>desechamiento</w:t>
      </w:r>
      <w:proofErr w:type="spellEnd"/>
      <w:r w:rsidRPr="00960A2C">
        <w:rPr>
          <w:rFonts w:ascii="Palatino Linotype" w:hAnsi="Palatino Linotype"/>
          <w:lang w:val="es-ES_tradnl"/>
        </w:rPr>
        <w:t>.</w:t>
      </w:r>
    </w:p>
    <w:p w:rsidR="002C4987" w:rsidRPr="00960A2C" w:rsidRDefault="002C4987" w:rsidP="00F06561">
      <w:pPr>
        <w:pStyle w:val="Default"/>
        <w:spacing w:line="360" w:lineRule="auto"/>
        <w:ind w:right="49"/>
        <w:jc w:val="both"/>
        <w:rPr>
          <w:rFonts w:ascii="Palatino Linotype" w:hAnsi="Palatino Linotype"/>
          <w:lang w:val="es-ES_tradnl"/>
        </w:rPr>
      </w:pPr>
    </w:p>
    <w:p w:rsidR="002C4987" w:rsidRPr="00960A2C" w:rsidRDefault="002C4987" w:rsidP="00F06561">
      <w:pPr>
        <w:pStyle w:val="Piedepgina"/>
        <w:spacing w:line="360" w:lineRule="auto"/>
        <w:jc w:val="both"/>
        <w:rPr>
          <w:rFonts w:ascii="Palatino Linotype" w:hAnsi="Palatino Linotype" w:cs="Arial"/>
        </w:rPr>
      </w:pPr>
      <w:r w:rsidRPr="00960A2C">
        <w:rPr>
          <w:rFonts w:ascii="Palatino Linotype" w:hAnsi="Palatino Linotype" w:cs="Arial"/>
          <w:b/>
          <w:sz w:val="28"/>
        </w:rPr>
        <w:t>V</w:t>
      </w:r>
      <w:r w:rsidR="00EE5EDC" w:rsidRPr="00960A2C">
        <w:rPr>
          <w:rFonts w:ascii="Palatino Linotype" w:hAnsi="Palatino Linotype" w:cs="Arial"/>
          <w:b/>
          <w:sz w:val="28"/>
        </w:rPr>
        <w:t>I</w:t>
      </w:r>
      <w:r w:rsidRPr="00960A2C">
        <w:rPr>
          <w:rFonts w:ascii="Palatino Linotype" w:hAnsi="Palatino Linotype" w:cs="Arial"/>
          <w:b/>
          <w:sz w:val="28"/>
        </w:rPr>
        <w:t xml:space="preserve">. </w:t>
      </w:r>
      <w:r w:rsidRPr="00960A2C">
        <w:rPr>
          <w:rFonts w:ascii="Palatino Linotype" w:hAnsi="Palatino Linotype" w:cs="Arial"/>
        </w:rPr>
        <w:t>De las constancias del expediente electrónico del</w:t>
      </w:r>
      <w:r w:rsidRPr="00960A2C">
        <w:rPr>
          <w:rFonts w:ascii="Palatino Linotype" w:hAnsi="Palatino Linotype" w:cs="Arial"/>
          <w:b/>
        </w:rPr>
        <w:t xml:space="preserve"> SAIMEX</w:t>
      </w:r>
      <w:r w:rsidRPr="00960A2C">
        <w:rPr>
          <w:rFonts w:ascii="Palatino Linotype" w:hAnsi="Palatino Linotype" w:cs="Arial"/>
        </w:rPr>
        <w:t xml:space="preserve">, se advierte que en fecha </w:t>
      </w:r>
      <w:r w:rsidR="00C75076" w:rsidRPr="00960A2C">
        <w:rPr>
          <w:rFonts w:ascii="Palatino Linotype" w:hAnsi="Palatino Linotype" w:cs="Arial"/>
        </w:rPr>
        <w:t xml:space="preserve">veinticuatro </w:t>
      </w:r>
      <w:r w:rsidR="003A64BE" w:rsidRPr="00960A2C">
        <w:rPr>
          <w:rFonts w:ascii="Palatino Linotype" w:hAnsi="Palatino Linotype" w:cs="Arial"/>
        </w:rPr>
        <w:t xml:space="preserve">de abril </w:t>
      </w:r>
      <w:r w:rsidR="005628B0" w:rsidRPr="00960A2C">
        <w:rPr>
          <w:rFonts w:ascii="Palatino Linotype" w:hAnsi="Palatino Linotype" w:cs="Arial"/>
        </w:rPr>
        <w:t>de dos mil diecinueve</w:t>
      </w:r>
      <w:r w:rsidRPr="00960A2C">
        <w:rPr>
          <w:rFonts w:ascii="Palatino Linotype" w:hAnsi="Palatino Linotype" w:cs="Arial"/>
        </w:rPr>
        <w:t>, se acordó la admisión a trámite del recurso de revisión que nos ocupa</w:t>
      </w:r>
      <w:r w:rsidR="00B04C88" w:rsidRPr="00960A2C">
        <w:rPr>
          <w:rFonts w:ascii="Palatino Linotype" w:hAnsi="Palatino Linotype" w:cs="Arial"/>
        </w:rPr>
        <w:t xml:space="preserve">; </w:t>
      </w:r>
      <w:r w:rsidRPr="00960A2C">
        <w:rPr>
          <w:rFonts w:ascii="Palatino Linotype" w:hAnsi="Palatino Linotype" w:cs="Arial"/>
        </w:rPr>
        <w:t>así como</w:t>
      </w:r>
      <w:r w:rsidR="00B04C88" w:rsidRPr="00960A2C">
        <w:rPr>
          <w:rFonts w:ascii="Palatino Linotype" w:hAnsi="Palatino Linotype" w:cs="Arial"/>
        </w:rPr>
        <w:t>,</w:t>
      </w:r>
      <w:r w:rsidRPr="00960A2C">
        <w:rPr>
          <w:rFonts w:ascii="Palatino Linotype" w:hAnsi="Palatino Linotype" w:cs="Arial"/>
        </w:rPr>
        <w:t xml:space="preserve">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960A2C">
        <w:rPr>
          <w:rFonts w:ascii="Palatino Linotype" w:hAnsi="Palatino Linotype" w:cs="Arial"/>
          <w:b/>
        </w:rPr>
        <w:t xml:space="preserve">EL SUJETO OBLIGADO </w:t>
      </w:r>
      <w:r w:rsidRPr="00960A2C">
        <w:rPr>
          <w:rFonts w:ascii="Palatino Linotype" w:hAnsi="Palatino Linotype" w:cs="Arial"/>
        </w:rPr>
        <w:t>rindiera su</w:t>
      </w:r>
      <w:r w:rsidRPr="00960A2C">
        <w:rPr>
          <w:rFonts w:ascii="Palatino Linotype" w:hAnsi="Palatino Linotype" w:cs="Arial"/>
          <w:b/>
        </w:rPr>
        <w:t xml:space="preserve"> </w:t>
      </w:r>
      <w:r w:rsidRPr="00960A2C">
        <w:rPr>
          <w:rFonts w:ascii="Palatino Linotype" w:hAnsi="Palatino Linotype" w:cs="Arial"/>
        </w:rPr>
        <w:t>Informe Justificado.</w:t>
      </w:r>
    </w:p>
    <w:p w:rsidR="006D1F8A" w:rsidRPr="00960A2C" w:rsidRDefault="006D1F8A" w:rsidP="00F06561">
      <w:pPr>
        <w:pStyle w:val="Piedepgina"/>
        <w:spacing w:line="360" w:lineRule="auto"/>
        <w:jc w:val="both"/>
        <w:rPr>
          <w:rFonts w:ascii="Palatino Linotype" w:hAnsi="Palatino Linotype" w:cs="Arial"/>
        </w:rPr>
      </w:pPr>
    </w:p>
    <w:p w:rsidR="008E7CA1" w:rsidRPr="00960A2C" w:rsidRDefault="006B1DBD" w:rsidP="00F06561">
      <w:pPr>
        <w:spacing w:line="360" w:lineRule="auto"/>
        <w:jc w:val="both"/>
        <w:rPr>
          <w:rFonts w:ascii="Palatino Linotype" w:hAnsi="Palatino Linotype" w:cs="Arial"/>
        </w:rPr>
      </w:pPr>
      <w:r w:rsidRPr="00960A2C">
        <w:rPr>
          <w:rFonts w:ascii="Palatino Linotype" w:eastAsia="Arial Unicode MS" w:hAnsi="Palatino Linotype" w:cs="Arial"/>
          <w:b/>
          <w:sz w:val="28"/>
          <w:szCs w:val="28"/>
        </w:rPr>
        <w:t>V</w:t>
      </w:r>
      <w:r w:rsidR="00EE5EDC" w:rsidRPr="00960A2C">
        <w:rPr>
          <w:rFonts w:ascii="Palatino Linotype" w:eastAsia="Arial Unicode MS" w:hAnsi="Palatino Linotype" w:cs="Arial"/>
          <w:b/>
          <w:sz w:val="28"/>
          <w:szCs w:val="28"/>
        </w:rPr>
        <w:t>I</w:t>
      </w:r>
      <w:r w:rsidRPr="00960A2C">
        <w:rPr>
          <w:rFonts w:ascii="Palatino Linotype" w:eastAsia="Arial Unicode MS" w:hAnsi="Palatino Linotype" w:cs="Arial"/>
          <w:b/>
          <w:sz w:val="28"/>
          <w:szCs w:val="28"/>
        </w:rPr>
        <w:t>I</w:t>
      </w:r>
      <w:r w:rsidR="00342E62" w:rsidRPr="00960A2C">
        <w:rPr>
          <w:rFonts w:ascii="Palatino Linotype" w:eastAsia="Arial Unicode MS" w:hAnsi="Palatino Linotype" w:cs="Arial"/>
          <w:b/>
          <w:sz w:val="28"/>
          <w:szCs w:val="28"/>
        </w:rPr>
        <w:t xml:space="preserve">. </w:t>
      </w:r>
      <w:r w:rsidR="008E7CA1" w:rsidRPr="00960A2C">
        <w:rPr>
          <w:rFonts w:ascii="Palatino Linotype" w:eastAsia="Arial Unicode MS" w:hAnsi="Palatino Linotype" w:cs="Arial"/>
        </w:rPr>
        <w:t xml:space="preserve">Conforme a las constancias del </w:t>
      </w:r>
      <w:r w:rsidR="008E7CA1" w:rsidRPr="00960A2C">
        <w:rPr>
          <w:rFonts w:ascii="Palatino Linotype" w:eastAsia="Arial Unicode MS" w:hAnsi="Palatino Linotype" w:cs="Arial"/>
          <w:b/>
        </w:rPr>
        <w:t>SAIMEX</w:t>
      </w:r>
      <w:r w:rsidR="008E7CA1" w:rsidRPr="00960A2C">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al </w:t>
      </w:r>
      <w:r w:rsidR="008E7CA1" w:rsidRPr="00960A2C">
        <w:rPr>
          <w:rFonts w:ascii="Palatino Linotype" w:eastAsia="Arial Unicode MS" w:hAnsi="Palatino Linotype" w:cs="Arial"/>
          <w:b/>
        </w:rPr>
        <w:t>RECURRENTE</w:t>
      </w:r>
      <w:r w:rsidR="008E7CA1" w:rsidRPr="00960A2C">
        <w:rPr>
          <w:rFonts w:ascii="Palatino Linotype" w:eastAsia="Arial Unicode MS" w:hAnsi="Palatino Linotype" w:cs="Arial"/>
        </w:rPr>
        <w:t xml:space="preserve">, éste no realizó manifestación alguna, ni presentó pruebas o alegatos, así como tampoco </w:t>
      </w:r>
      <w:r w:rsidR="008E7CA1" w:rsidRPr="00960A2C">
        <w:rPr>
          <w:rFonts w:ascii="Palatino Linotype" w:eastAsia="Arial Unicode MS" w:hAnsi="Palatino Linotype" w:cs="Arial"/>
          <w:b/>
          <w:color w:val="000000"/>
          <w:lang w:eastAsia="es-MX"/>
        </w:rPr>
        <w:t>EL SUJETO OBLIGADO</w:t>
      </w:r>
      <w:r w:rsidR="008E7CA1" w:rsidRPr="00960A2C">
        <w:rPr>
          <w:rFonts w:ascii="Palatino Linotype" w:eastAsia="Arial Unicode MS" w:hAnsi="Palatino Linotype" w:cs="Arial"/>
        </w:rPr>
        <w:t xml:space="preserve"> rindió su Informe Justificado, tal y como se aprecia en la siguiente imagen: </w:t>
      </w:r>
      <w:r w:rsidR="008E7CA1" w:rsidRPr="00960A2C">
        <w:rPr>
          <w:rFonts w:ascii="Palatino Linotype" w:hAnsi="Palatino Linotype" w:cs="Arial"/>
        </w:rPr>
        <w:t xml:space="preserve"> </w:t>
      </w:r>
    </w:p>
    <w:p w:rsidR="006D1F8A" w:rsidRPr="00960A2C" w:rsidRDefault="00C75076" w:rsidP="00F06561">
      <w:pPr>
        <w:spacing w:line="360" w:lineRule="auto"/>
        <w:jc w:val="both"/>
        <w:rPr>
          <w:rFonts w:ascii="Palatino Linotype" w:hAnsi="Palatino Linotype" w:cs="Arial"/>
        </w:rPr>
      </w:pPr>
      <w:r w:rsidRPr="00960A2C">
        <w:rPr>
          <w:rFonts w:ascii="Palatino Linotype" w:hAnsi="Palatino Linotype" w:cs="Arial"/>
          <w:noProof/>
          <w:lang w:eastAsia="es-MX"/>
        </w:rPr>
        <w:drawing>
          <wp:inline distT="0" distB="0" distL="0" distR="0">
            <wp:extent cx="5791835" cy="1940119"/>
            <wp:effectExtent l="0" t="0" r="0" b="317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PNG"/>
                    <pic:cNvPicPr/>
                  </pic:nvPicPr>
                  <pic:blipFill>
                    <a:blip r:embed="rId15">
                      <a:extLst>
                        <a:ext uri="{28A0092B-C50C-407E-A947-70E740481C1C}">
                          <a14:useLocalDpi xmlns:a14="http://schemas.microsoft.com/office/drawing/2010/main" val="0"/>
                        </a:ext>
                      </a:extLst>
                    </a:blip>
                    <a:stretch>
                      <a:fillRect/>
                    </a:stretch>
                  </pic:blipFill>
                  <pic:spPr>
                    <a:xfrm>
                      <a:off x="0" y="0"/>
                      <a:ext cx="5795091" cy="1941210"/>
                    </a:xfrm>
                    <a:prstGeom prst="rect">
                      <a:avLst/>
                    </a:prstGeom>
                  </pic:spPr>
                </pic:pic>
              </a:graphicData>
            </a:graphic>
          </wp:inline>
        </w:drawing>
      </w:r>
    </w:p>
    <w:p w:rsidR="00F1050E" w:rsidRPr="00960A2C" w:rsidRDefault="003E7575" w:rsidP="00F06561">
      <w:pPr>
        <w:spacing w:line="360" w:lineRule="auto"/>
        <w:jc w:val="both"/>
        <w:rPr>
          <w:rFonts w:ascii="Palatino Linotype" w:hAnsi="Palatino Linotype"/>
        </w:rPr>
      </w:pPr>
      <w:r w:rsidRPr="00960A2C">
        <w:rPr>
          <w:rFonts w:ascii="Palatino Linotype" w:hAnsi="Palatino Linotype"/>
          <w:b/>
          <w:sz w:val="28"/>
          <w:szCs w:val="28"/>
        </w:rPr>
        <w:lastRenderedPageBreak/>
        <w:t>VIII</w:t>
      </w:r>
      <w:r w:rsidR="00F1050E" w:rsidRPr="00960A2C">
        <w:rPr>
          <w:rFonts w:ascii="Palatino Linotype" w:hAnsi="Palatino Linotype"/>
          <w:b/>
          <w:sz w:val="28"/>
          <w:szCs w:val="28"/>
        </w:rPr>
        <w:t xml:space="preserve">. </w:t>
      </w:r>
      <w:r w:rsidR="00F1050E" w:rsidRPr="00960A2C">
        <w:rPr>
          <w:rFonts w:ascii="Palatino Linotype" w:hAnsi="Palatino Linotype"/>
        </w:rPr>
        <w:t xml:space="preserve">En fecha </w:t>
      </w:r>
      <w:r w:rsidR="00C75076" w:rsidRPr="00960A2C">
        <w:rPr>
          <w:rFonts w:ascii="Palatino Linotype" w:hAnsi="Palatino Linotype"/>
        </w:rPr>
        <w:t xml:space="preserve">nueve de mayo </w:t>
      </w:r>
      <w:r w:rsidR="00647B41" w:rsidRPr="00960A2C">
        <w:rPr>
          <w:rFonts w:ascii="Palatino Linotype" w:hAnsi="Palatino Linotype"/>
        </w:rPr>
        <w:t xml:space="preserve">de </w:t>
      </w:r>
      <w:r w:rsidR="00F1050E" w:rsidRPr="00960A2C">
        <w:rPr>
          <w:rFonts w:ascii="Palatino Linotype" w:hAnsi="Palatino Linotype"/>
        </w:rPr>
        <w:t xml:space="preserve">dos mil diecinueve, se notificó a las partes el Acuerdo de Cierre de Instrucción en los siguientes términos: </w:t>
      </w:r>
    </w:p>
    <w:p w:rsidR="00C75076" w:rsidRPr="00960A2C" w:rsidRDefault="00C75076" w:rsidP="00F06561">
      <w:pPr>
        <w:spacing w:line="360" w:lineRule="auto"/>
        <w:jc w:val="center"/>
        <w:rPr>
          <w:rFonts w:ascii="Palatino Linotype" w:hAnsi="Palatino Linotype"/>
        </w:rPr>
      </w:pPr>
      <w:r w:rsidRPr="00960A2C">
        <w:rPr>
          <w:rFonts w:ascii="Palatino Linotype" w:hAnsi="Palatino Linotype"/>
          <w:noProof/>
          <w:lang w:eastAsia="es-MX"/>
        </w:rPr>
        <w:drawing>
          <wp:inline distT="0" distB="0" distL="0" distR="0">
            <wp:extent cx="4293705" cy="5407497"/>
            <wp:effectExtent l="0" t="0" r="0" b="31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PNG"/>
                    <pic:cNvPicPr/>
                  </pic:nvPicPr>
                  <pic:blipFill>
                    <a:blip r:embed="rId16">
                      <a:extLst>
                        <a:ext uri="{28A0092B-C50C-407E-A947-70E740481C1C}">
                          <a14:useLocalDpi xmlns:a14="http://schemas.microsoft.com/office/drawing/2010/main" val="0"/>
                        </a:ext>
                      </a:extLst>
                    </a:blip>
                    <a:stretch>
                      <a:fillRect/>
                    </a:stretch>
                  </pic:blipFill>
                  <pic:spPr>
                    <a:xfrm>
                      <a:off x="0" y="0"/>
                      <a:ext cx="4298710" cy="5413800"/>
                    </a:xfrm>
                    <a:prstGeom prst="rect">
                      <a:avLst/>
                    </a:prstGeom>
                  </pic:spPr>
                </pic:pic>
              </a:graphicData>
            </a:graphic>
          </wp:inline>
        </w:drawing>
      </w:r>
    </w:p>
    <w:p w:rsidR="008E7CA1" w:rsidRPr="00960A2C" w:rsidRDefault="008E7CA1" w:rsidP="00F06561">
      <w:pPr>
        <w:spacing w:line="360" w:lineRule="auto"/>
        <w:jc w:val="center"/>
        <w:rPr>
          <w:rFonts w:ascii="Palatino Linotype" w:hAnsi="Palatino Linotype"/>
        </w:rPr>
      </w:pPr>
    </w:p>
    <w:p w:rsidR="00103334" w:rsidRPr="00960A2C" w:rsidRDefault="003E7575" w:rsidP="00F06561">
      <w:pPr>
        <w:spacing w:line="360" w:lineRule="auto"/>
        <w:ind w:right="50"/>
        <w:jc w:val="both"/>
        <w:rPr>
          <w:rFonts w:ascii="Palatino Linotype" w:hAnsi="Palatino Linotype" w:cs="Arial"/>
        </w:rPr>
      </w:pPr>
      <w:r w:rsidRPr="00960A2C">
        <w:rPr>
          <w:rFonts w:ascii="Palatino Linotype" w:hAnsi="Palatino Linotype" w:cs="Arial"/>
          <w:b/>
          <w:sz w:val="28"/>
        </w:rPr>
        <w:t>IX</w:t>
      </w:r>
      <w:r w:rsidR="00103334" w:rsidRPr="00960A2C">
        <w:rPr>
          <w:rFonts w:ascii="Palatino Linotype" w:hAnsi="Palatino Linotype" w:cs="Arial"/>
          <w:b/>
          <w:sz w:val="28"/>
        </w:rPr>
        <w:t>.</w:t>
      </w:r>
      <w:r w:rsidR="00103334" w:rsidRPr="00960A2C">
        <w:rPr>
          <w:rFonts w:ascii="Palatino Linotype" w:hAnsi="Palatino Linotype" w:cs="Arial"/>
          <w:b/>
        </w:rPr>
        <w:t xml:space="preserve"> </w:t>
      </w:r>
      <w:r w:rsidR="00103334" w:rsidRPr="00960A2C">
        <w:rPr>
          <w:rFonts w:ascii="Palatino Linotype" w:hAnsi="Palatino Linotype" w:cs="Arial"/>
        </w:rPr>
        <w:t xml:space="preserve">El </w:t>
      </w:r>
      <w:r w:rsidR="00C75076" w:rsidRPr="00960A2C">
        <w:rPr>
          <w:rFonts w:ascii="Palatino Linotype" w:hAnsi="Palatino Linotype" w:cs="Arial"/>
        </w:rPr>
        <w:t xml:space="preserve">dieciocho </w:t>
      </w:r>
      <w:r w:rsidR="00103334" w:rsidRPr="00960A2C">
        <w:rPr>
          <w:rFonts w:ascii="Palatino Linotype" w:hAnsi="Palatino Linotype" w:cs="Arial"/>
        </w:rPr>
        <w:t xml:space="preserve">de junio de dos mil diecinueve, la Comisionada Ponente acordó ampliar el plazo para resolver el recurso de revisión de mérito, por un periodo de hasta </w:t>
      </w:r>
      <w:r w:rsidR="00103334" w:rsidRPr="00960A2C">
        <w:rPr>
          <w:rFonts w:ascii="Palatino Linotype" w:hAnsi="Palatino Linotype" w:cs="Arial"/>
        </w:rPr>
        <w:lastRenderedPageBreak/>
        <w:t>quince días hábiles, de conformidad con el artículo 181, tercer párrafo de la Ley de Transparencia y Acceso a la Información Pública del Estado de México y Municipios.</w:t>
      </w:r>
    </w:p>
    <w:p w:rsidR="00103334" w:rsidRPr="00960A2C" w:rsidRDefault="00103334" w:rsidP="00F06561">
      <w:pPr>
        <w:spacing w:line="360" w:lineRule="auto"/>
        <w:ind w:right="50"/>
        <w:jc w:val="both"/>
        <w:rPr>
          <w:rFonts w:ascii="Palatino Linotype" w:hAnsi="Palatino Linotype" w:cs="Arial"/>
          <w:b/>
        </w:rPr>
      </w:pPr>
    </w:p>
    <w:p w:rsidR="00103334" w:rsidRPr="00960A2C" w:rsidRDefault="00103334" w:rsidP="00F06561">
      <w:pPr>
        <w:spacing w:line="360" w:lineRule="auto"/>
        <w:ind w:right="50"/>
        <w:jc w:val="both"/>
        <w:rPr>
          <w:rFonts w:ascii="Palatino Linotype" w:hAnsi="Palatino Linotype" w:cs="Arial"/>
          <w:b/>
        </w:rPr>
      </w:pPr>
      <w:r w:rsidRPr="00960A2C">
        <w:rPr>
          <w:rFonts w:ascii="Palatino Linotype" w:hAnsi="Palatino Linotype" w:cs="Arial"/>
          <w:b/>
          <w:sz w:val="28"/>
        </w:rPr>
        <w:t xml:space="preserve">X. </w:t>
      </w:r>
      <w:r w:rsidRPr="00960A2C">
        <w:rPr>
          <w:rFonts w:ascii="Palatino Linotype" w:hAnsi="Palatino Linotype" w:cs="Arial"/>
        </w:rPr>
        <w:t xml:space="preserve">Con fundamento en el artículo 185, fracción VIII de la Ley de Transparencia y Acceso a la Información Pública del Estado de México y Municipios, se remitió el expediente a efecto de que la Comisionada </w:t>
      </w:r>
      <w:r w:rsidRPr="00960A2C">
        <w:rPr>
          <w:rFonts w:ascii="Palatino Linotype" w:hAnsi="Palatino Linotype" w:cs="Arial"/>
          <w:b/>
        </w:rPr>
        <w:t>EVA ABAID YAPUR</w:t>
      </w:r>
      <w:r w:rsidRPr="00960A2C">
        <w:rPr>
          <w:rFonts w:ascii="Palatino Linotype" w:hAnsi="Palatino Linotype" w:cs="Arial"/>
        </w:rPr>
        <w:t xml:space="preserve"> formule y presente al Pleno el proyecto de resolución correspondiente; y</w:t>
      </w:r>
    </w:p>
    <w:p w:rsidR="00C62385" w:rsidRPr="00960A2C" w:rsidRDefault="00C62385" w:rsidP="00F06561">
      <w:pPr>
        <w:ind w:right="50"/>
        <w:jc w:val="both"/>
        <w:rPr>
          <w:rFonts w:ascii="Palatino Linotype" w:hAnsi="Palatino Linotype"/>
          <w:b/>
          <w:bCs/>
          <w:spacing w:val="40"/>
          <w:sz w:val="28"/>
        </w:rPr>
      </w:pPr>
    </w:p>
    <w:p w:rsidR="004B4CB8" w:rsidRPr="00960A2C" w:rsidRDefault="004B4CB8" w:rsidP="00F06561">
      <w:pPr>
        <w:jc w:val="center"/>
        <w:rPr>
          <w:rFonts w:ascii="Palatino Linotype" w:hAnsi="Palatino Linotype"/>
          <w:b/>
          <w:bCs/>
          <w:spacing w:val="40"/>
          <w:sz w:val="28"/>
        </w:rPr>
      </w:pPr>
      <w:r w:rsidRPr="00960A2C">
        <w:rPr>
          <w:rFonts w:ascii="Palatino Linotype" w:hAnsi="Palatino Linotype"/>
          <w:b/>
          <w:bCs/>
          <w:spacing w:val="40"/>
          <w:sz w:val="28"/>
        </w:rPr>
        <w:t>CONSIDERANDO</w:t>
      </w:r>
    </w:p>
    <w:p w:rsidR="00C62385" w:rsidRPr="00960A2C" w:rsidRDefault="00C62385" w:rsidP="00F06561">
      <w:pPr>
        <w:jc w:val="center"/>
        <w:rPr>
          <w:rFonts w:ascii="Palatino Linotype" w:hAnsi="Palatino Linotype"/>
          <w:b/>
          <w:bCs/>
          <w:spacing w:val="40"/>
          <w:sz w:val="28"/>
        </w:rPr>
      </w:pPr>
    </w:p>
    <w:p w:rsidR="00C62385" w:rsidRPr="00960A2C" w:rsidRDefault="00C62385" w:rsidP="00F06561">
      <w:pPr>
        <w:spacing w:line="360" w:lineRule="auto"/>
        <w:ind w:right="50"/>
        <w:jc w:val="both"/>
        <w:rPr>
          <w:rFonts w:ascii="Palatino Linotype" w:hAnsi="Palatino Linotype" w:cs="Arial"/>
          <w:b/>
        </w:rPr>
      </w:pPr>
      <w:r w:rsidRPr="00960A2C">
        <w:rPr>
          <w:rFonts w:ascii="Palatino Linotype" w:hAnsi="Palatino Linotype"/>
          <w:b/>
          <w:sz w:val="28"/>
          <w:szCs w:val="28"/>
        </w:rPr>
        <w:t>PRIMERO</w:t>
      </w:r>
      <w:r w:rsidRPr="00960A2C">
        <w:rPr>
          <w:rFonts w:ascii="Palatino Linotype" w:hAnsi="Palatino Linotype"/>
          <w:b/>
        </w:rPr>
        <w:t>.</w:t>
      </w:r>
      <w:r w:rsidRPr="00960A2C">
        <w:rPr>
          <w:rFonts w:ascii="Palatino Linotype" w:hAnsi="Palatino Linotype"/>
        </w:rPr>
        <w:t xml:space="preserve"> </w:t>
      </w:r>
      <w:r w:rsidRPr="00960A2C">
        <w:rPr>
          <w:rFonts w:ascii="Palatino Linotype" w:hAnsi="Palatino Linotype"/>
          <w:b/>
        </w:rPr>
        <w:t>Competencia</w:t>
      </w:r>
      <w:r w:rsidRPr="00960A2C">
        <w:rPr>
          <w:rFonts w:ascii="Palatino Linotype" w:hAnsi="Palatino Linotype"/>
        </w:rPr>
        <w:t>.</w:t>
      </w:r>
      <w:r w:rsidRPr="00960A2C">
        <w:rPr>
          <w:rFonts w:ascii="Palatino Linotype" w:hAnsi="Palatino Linotype"/>
          <w:b/>
        </w:rPr>
        <w:t xml:space="preserve"> </w:t>
      </w:r>
      <w:r w:rsidRPr="00960A2C">
        <w:rPr>
          <w:rFonts w:ascii="Palatino Linotype" w:hAnsi="Palatino Linotype"/>
        </w:rPr>
        <w:t xml:space="preserve">Este Instituto de </w:t>
      </w:r>
      <w:r w:rsidRPr="00960A2C">
        <w:rPr>
          <w:rFonts w:ascii="Palatino Linotype" w:hAnsi="Palatino Linotype" w:cs="Arial"/>
        </w:rPr>
        <w:t>Transparencia</w:t>
      </w:r>
      <w:r w:rsidRPr="00960A2C">
        <w:rPr>
          <w:rFonts w:ascii="Palatino Linotype" w:hAnsi="Palatino Linotype"/>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w:t>
      </w:r>
      <w:r w:rsidR="00943A1C" w:rsidRPr="00960A2C">
        <w:rPr>
          <w:rFonts w:ascii="Palatino Linotype" w:hAnsi="Palatino Linotype"/>
        </w:rPr>
        <w:t>,</w:t>
      </w:r>
      <w:r w:rsidRPr="00960A2C">
        <w:rPr>
          <w:rFonts w:ascii="Palatino Linotype" w:hAnsi="Palatino Linotype"/>
        </w:rPr>
        <w:t xml:space="preserve"> fracción II, 13, 29, 36</w:t>
      </w:r>
      <w:r w:rsidR="00943A1C" w:rsidRPr="00960A2C">
        <w:rPr>
          <w:rFonts w:ascii="Palatino Linotype" w:hAnsi="Palatino Linotype"/>
        </w:rPr>
        <w:t>,</w:t>
      </w:r>
      <w:r w:rsidRPr="00960A2C">
        <w:rPr>
          <w:rFonts w:ascii="Palatino Linotype" w:hAnsi="Palatino Linotype"/>
        </w:rPr>
        <w:t xml:space="preserve"> fracciones I y II, 176, 178, 179, 181</w:t>
      </w:r>
      <w:r w:rsidR="00943A1C" w:rsidRPr="00960A2C">
        <w:rPr>
          <w:rFonts w:ascii="Palatino Linotype" w:hAnsi="Palatino Linotype"/>
        </w:rPr>
        <w:t>,</w:t>
      </w:r>
      <w:r w:rsidRPr="00960A2C">
        <w:rPr>
          <w:rFonts w:ascii="Palatino Linotype" w:hAnsi="Palatino Linotype"/>
        </w:rPr>
        <w:t xml:space="preserve"> párrafo tercero y 185 de la Ley de Transparencia y Acceso a la Información Pública del Estado de México y Municipios</w:t>
      </w:r>
      <w:r w:rsidRPr="00960A2C">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w:t>
      </w:r>
      <w:r w:rsidR="006B1DBD" w:rsidRPr="00960A2C">
        <w:rPr>
          <w:rFonts w:ascii="Palatino Linotype" w:hAnsi="Palatino Linotype" w:cs="Arial"/>
        </w:rPr>
        <w:t xml:space="preserve"> Ciudadan</w:t>
      </w:r>
      <w:r w:rsidR="002F1F5C" w:rsidRPr="00960A2C">
        <w:rPr>
          <w:rFonts w:ascii="Palatino Linotype" w:hAnsi="Palatino Linotype" w:cs="Arial"/>
        </w:rPr>
        <w:t>o</w:t>
      </w:r>
      <w:r w:rsidRPr="00960A2C">
        <w:rPr>
          <w:rFonts w:ascii="Palatino Linotype" w:hAnsi="Palatino Linotype" w:cs="Arial"/>
        </w:rPr>
        <w:t xml:space="preserve"> en términos de la Ley de la materia.</w:t>
      </w:r>
    </w:p>
    <w:p w:rsidR="00C62385" w:rsidRPr="00960A2C" w:rsidRDefault="00C62385" w:rsidP="00F06561">
      <w:pPr>
        <w:spacing w:line="360" w:lineRule="auto"/>
        <w:jc w:val="both"/>
        <w:rPr>
          <w:rFonts w:ascii="Palatino Linotype" w:hAnsi="Palatino Linotype" w:cs="Arial"/>
          <w:b/>
        </w:rPr>
      </w:pPr>
    </w:p>
    <w:p w:rsidR="00C62385" w:rsidRPr="00960A2C" w:rsidRDefault="00C62385" w:rsidP="00F06561">
      <w:pPr>
        <w:spacing w:line="360" w:lineRule="auto"/>
        <w:jc w:val="both"/>
        <w:rPr>
          <w:rFonts w:ascii="Palatino Linotype" w:hAnsi="Palatino Linotype" w:cs="Arial"/>
          <w:b/>
          <w:snapToGrid w:val="0"/>
        </w:rPr>
      </w:pPr>
      <w:r w:rsidRPr="00960A2C">
        <w:rPr>
          <w:rFonts w:ascii="Palatino Linotype" w:hAnsi="Palatino Linotype" w:cs="Arial"/>
          <w:b/>
          <w:sz w:val="28"/>
        </w:rPr>
        <w:lastRenderedPageBreak/>
        <w:t>SEGUNDO</w:t>
      </w:r>
      <w:r w:rsidRPr="00960A2C">
        <w:rPr>
          <w:rFonts w:ascii="Palatino Linotype" w:hAnsi="Palatino Linotype" w:cs="Arial"/>
          <w:b/>
        </w:rPr>
        <w:t xml:space="preserve">. Interés. </w:t>
      </w:r>
      <w:r w:rsidRPr="00960A2C">
        <w:rPr>
          <w:rFonts w:ascii="Palatino Linotype" w:hAnsi="Palatino Linotype" w:cs="Arial"/>
          <w:bCs/>
        </w:rPr>
        <w:t xml:space="preserve">El recurso de revisión fue interpuesto por parte legítima, en atención a que se presentó por </w:t>
      </w:r>
      <w:r w:rsidR="00911630" w:rsidRPr="00960A2C">
        <w:rPr>
          <w:rFonts w:ascii="Palatino Linotype" w:hAnsi="Palatino Linotype" w:cs="Arial"/>
          <w:b/>
          <w:bCs/>
        </w:rPr>
        <w:t>EL</w:t>
      </w:r>
      <w:r w:rsidRPr="00960A2C">
        <w:rPr>
          <w:rFonts w:ascii="Palatino Linotype" w:hAnsi="Palatino Linotype" w:cs="Arial"/>
          <w:b/>
          <w:bCs/>
        </w:rPr>
        <w:t xml:space="preserve"> RECURRENTE,</w:t>
      </w:r>
      <w:r w:rsidRPr="00960A2C">
        <w:rPr>
          <w:rFonts w:ascii="Palatino Linotype" w:hAnsi="Palatino Linotype" w:cs="Arial"/>
          <w:bCs/>
        </w:rPr>
        <w:t xml:space="preserve"> quien es la misma persona que formuló la solicitud de acceso a la información pública al </w:t>
      </w:r>
      <w:r w:rsidRPr="00960A2C">
        <w:rPr>
          <w:rFonts w:ascii="Palatino Linotype" w:hAnsi="Palatino Linotype" w:cs="Arial"/>
          <w:b/>
          <w:bCs/>
        </w:rPr>
        <w:t>SUJETO OBLIGADO.</w:t>
      </w:r>
    </w:p>
    <w:p w:rsidR="00C62385" w:rsidRPr="00960A2C" w:rsidRDefault="00C62385" w:rsidP="00F06561">
      <w:pPr>
        <w:spacing w:line="360" w:lineRule="auto"/>
        <w:jc w:val="both"/>
        <w:rPr>
          <w:rFonts w:ascii="Palatino Linotype" w:hAnsi="Palatino Linotype" w:cs="Arial"/>
          <w:b/>
          <w:szCs w:val="28"/>
        </w:rPr>
      </w:pPr>
    </w:p>
    <w:p w:rsidR="00C62385" w:rsidRPr="00960A2C" w:rsidRDefault="00C62385" w:rsidP="00F06561">
      <w:pPr>
        <w:pStyle w:val="Prrafodelista"/>
        <w:autoSpaceDE w:val="0"/>
        <w:autoSpaceDN w:val="0"/>
        <w:adjustRightInd w:val="0"/>
        <w:spacing w:line="360" w:lineRule="auto"/>
        <w:ind w:left="0" w:right="49"/>
        <w:jc w:val="both"/>
        <w:rPr>
          <w:rFonts w:ascii="Palatino Linotype" w:hAnsi="Palatino Linotype" w:cs="Arial"/>
        </w:rPr>
      </w:pPr>
      <w:r w:rsidRPr="00960A2C">
        <w:rPr>
          <w:rFonts w:ascii="Palatino Linotype" w:hAnsi="Palatino Linotype" w:cs="Arial"/>
          <w:b/>
          <w:sz w:val="28"/>
          <w:szCs w:val="28"/>
        </w:rPr>
        <w:t xml:space="preserve">TERCERO. </w:t>
      </w:r>
      <w:r w:rsidRPr="00960A2C">
        <w:rPr>
          <w:rFonts w:ascii="Palatino Linotype" w:hAnsi="Palatino Linotype" w:cs="Arial"/>
          <w:b/>
        </w:rPr>
        <w:t xml:space="preserve">Oportunidad. </w:t>
      </w:r>
      <w:r w:rsidRPr="00960A2C">
        <w:rPr>
          <w:rFonts w:ascii="Palatino Linotype" w:hAnsi="Palatino Linotype" w:cs="Arial"/>
        </w:rPr>
        <w:t xml:space="preserve">El recurso de revisión fue interpuesto dentro del plazo de quince días hábiles contados a partir del día siguiente en que </w:t>
      </w:r>
      <w:r w:rsidR="00513653" w:rsidRPr="00960A2C">
        <w:rPr>
          <w:rFonts w:ascii="Palatino Linotype" w:hAnsi="Palatino Linotype" w:cs="Arial"/>
          <w:b/>
        </w:rPr>
        <w:t>EL</w:t>
      </w:r>
      <w:r w:rsidRPr="00960A2C">
        <w:rPr>
          <w:rFonts w:ascii="Palatino Linotype" w:hAnsi="Palatino Linotype" w:cs="Arial"/>
          <w:b/>
        </w:rPr>
        <w:t xml:space="preserve"> RECURRENTE </w:t>
      </w:r>
      <w:r w:rsidRPr="00960A2C">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C62385" w:rsidRPr="00960A2C" w:rsidRDefault="00C62385" w:rsidP="00F06561">
      <w:pPr>
        <w:ind w:left="851" w:right="902"/>
        <w:jc w:val="both"/>
        <w:rPr>
          <w:rFonts w:ascii="Palatino Linotype" w:hAnsi="Palatino Linotype" w:cs="Arial"/>
        </w:rPr>
      </w:pPr>
    </w:p>
    <w:p w:rsidR="00C62385" w:rsidRPr="00960A2C" w:rsidRDefault="00C62385" w:rsidP="00F06561">
      <w:pPr>
        <w:ind w:left="851" w:right="902"/>
        <w:jc w:val="both"/>
        <w:rPr>
          <w:rFonts w:ascii="Palatino Linotype" w:hAnsi="Palatino Linotype" w:cs="Arial"/>
          <w:i/>
          <w:sz w:val="22"/>
          <w:szCs w:val="22"/>
        </w:rPr>
      </w:pPr>
      <w:r w:rsidRPr="00960A2C">
        <w:rPr>
          <w:rFonts w:ascii="Palatino Linotype" w:hAnsi="Palatino Linotype" w:cs="Arial"/>
          <w:b/>
          <w:i/>
          <w:sz w:val="22"/>
          <w:szCs w:val="22"/>
        </w:rPr>
        <w:t>“Artículo 178.</w:t>
      </w:r>
      <w:r w:rsidRPr="00960A2C">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564E7F" w:rsidRPr="00960A2C" w:rsidRDefault="00564E7F" w:rsidP="00F06561">
      <w:pPr>
        <w:ind w:left="851" w:right="902"/>
        <w:jc w:val="both"/>
        <w:rPr>
          <w:rFonts w:ascii="Palatino Linotype" w:hAnsi="Palatino Linotype" w:cs="Arial"/>
          <w:i/>
          <w:sz w:val="22"/>
          <w:szCs w:val="22"/>
        </w:rPr>
      </w:pPr>
    </w:p>
    <w:p w:rsidR="00C62385" w:rsidRPr="00960A2C" w:rsidRDefault="00C62385" w:rsidP="00F06561">
      <w:pPr>
        <w:ind w:left="851" w:right="902"/>
        <w:jc w:val="both"/>
        <w:rPr>
          <w:rFonts w:ascii="Palatino Linotype" w:hAnsi="Palatino Linotype" w:cs="Arial"/>
          <w:i/>
          <w:sz w:val="22"/>
          <w:szCs w:val="22"/>
        </w:rPr>
      </w:pPr>
      <w:r w:rsidRPr="00960A2C">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564E7F" w:rsidRPr="00960A2C" w:rsidRDefault="00564E7F" w:rsidP="00F06561">
      <w:pPr>
        <w:ind w:left="851" w:right="902"/>
        <w:jc w:val="both"/>
        <w:rPr>
          <w:rFonts w:ascii="Palatino Linotype" w:hAnsi="Palatino Linotype" w:cs="Arial"/>
          <w:i/>
          <w:sz w:val="22"/>
          <w:szCs w:val="22"/>
        </w:rPr>
      </w:pPr>
    </w:p>
    <w:p w:rsidR="00C62385" w:rsidRPr="00960A2C" w:rsidRDefault="00C62385" w:rsidP="00F06561">
      <w:pPr>
        <w:ind w:left="851" w:right="902"/>
        <w:jc w:val="both"/>
        <w:rPr>
          <w:rFonts w:ascii="Palatino Linotype" w:hAnsi="Palatino Linotype" w:cs="Arial"/>
          <w:i/>
          <w:sz w:val="22"/>
          <w:szCs w:val="22"/>
        </w:rPr>
      </w:pPr>
      <w:r w:rsidRPr="00960A2C">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960A2C">
        <w:rPr>
          <w:rFonts w:ascii="Palatino Linotype" w:hAnsi="Palatino Linotype" w:cs="Arial"/>
          <w:b/>
          <w:i/>
          <w:sz w:val="22"/>
          <w:szCs w:val="22"/>
        </w:rPr>
        <w:t>”</w:t>
      </w:r>
    </w:p>
    <w:p w:rsidR="00C62385" w:rsidRPr="00960A2C" w:rsidRDefault="00C62385" w:rsidP="00F06561">
      <w:pPr>
        <w:ind w:left="851" w:right="902"/>
        <w:jc w:val="both"/>
        <w:rPr>
          <w:rFonts w:ascii="Palatino Linotype" w:hAnsi="Palatino Linotype" w:cs="Arial"/>
        </w:rPr>
      </w:pPr>
    </w:p>
    <w:p w:rsidR="00B23E75" w:rsidRPr="00960A2C" w:rsidRDefault="00C62385" w:rsidP="00F06561">
      <w:pPr>
        <w:spacing w:line="360" w:lineRule="auto"/>
        <w:jc w:val="both"/>
        <w:rPr>
          <w:rFonts w:ascii="Palatino Linotype" w:hAnsi="Palatino Linotype"/>
        </w:rPr>
      </w:pPr>
      <w:r w:rsidRPr="00960A2C">
        <w:rPr>
          <w:rFonts w:ascii="Palatino Linotype" w:hAnsi="Palatino Linotype" w:cs="Arial"/>
        </w:rPr>
        <w:t xml:space="preserve">En efecto, atendiendo a que </w:t>
      </w:r>
      <w:r w:rsidRPr="00960A2C">
        <w:rPr>
          <w:rFonts w:ascii="Palatino Linotype" w:hAnsi="Palatino Linotype" w:cs="Arial"/>
          <w:b/>
        </w:rPr>
        <w:t>EL SUJETO OBLIGADO</w:t>
      </w:r>
      <w:r w:rsidRPr="00960A2C">
        <w:rPr>
          <w:rFonts w:ascii="Palatino Linotype" w:hAnsi="Palatino Linotype" w:cs="Arial"/>
        </w:rPr>
        <w:t xml:space="preserve"> notificó la respuesta a la solicitud de información pública el </w:t>
      </w:r>
      <w:r w:rsidR="00C75076" w:rsidRPr="00960A2C">
        <w:rPr>
          <w:rFonts w:ascii="Palatino Linotype" w:hAnsi="Palatino Linotype" w:cs="Arial"/>
          <w:b/>
        </w:rPr>
        <w:t xml:space="preserve">once de </w:t>
      </w:r>
      <w:r w:rsidR="00B23E75" w:rsidRPr="00960A2C">
        <w:rPr>
          <w:rFonts w:ascii="Palatino Linotype" w:hAnsi="Palatino Linotype" w:cs="Arial"/>
          <w:b/>
        </w:rPr>
        <w:t xml:space="preserve">abril </w:t>
      </w:r>
      <w:r w:rsidR="009139EA" w:rsidRPr="00960A2C">
        <w:rPr>
          <w:rFonts w:ascii="Palatino Linotype" w:hAnsi="Palatino Linotype" w:cs="Arial"/>
          <w:b/>
        </w:rPr>
        <w:t>d</w:t>
      </w:r>
      <w:r w:rsidRPr="00960A2C">
        <w:rPr>
          <w:rFonts w:ascii="Palatino Linotype" w:hAnsi="Palatino Linotype" w:cs="Arial"/>
          <w:b/>
        </w:rPr>
        <w:t>e dos mil dieci</w:t>
      </w:r>
      <w:r w:rsidR="003A2718" w:rsidRPr="00960A2C">
        <w:rPr>
          <w:rFonts w:ascii="Palatino Linotype" w:hAnsi="Palatino Linotype" w:cs="Arial"/>
          <w:b/>
        </w:rPr>
        <w:t>nueve</w:t>
      </w:r>
      <w:r w:rsidRPr="00960A2C">
        <w:rPr>
          <w:rFonts w:ascii="Palatino Linotype" w:hAnsi="Palatino Linotype" w:cs="Arial"/>
          <w:b/>
        </w:rPr>
        <w:t>;</w:t>
      </w:r>
      <w:r w:rsidR="00B23E75" w:rsidRPr="00960A2C">
        <w:rPr>
          <w:rFonts w:ascii="Palatino Linotype" w:hAnsi="Palatino Linotype" w:cs="Arial"/>
          <w:b/>
        </w:rPr>
        <w:t xml:space="preserve"> </w:t>
      </w:r>
      <w:r w:rsidR="00B23E75" w:rsidRPr="00960A2C">
        <w:rPr>
          <w:rFonts w:ascii="Palatino Linotype" w:hAnsi="Palatino Linotype" w:cs="Arial"/>
        </w:rPr>
        <w:t>en consecuencia, el plazo de quince días hábiles que el artículo 178 de la ley de la materia otorga al</w:t>
      </w:r>
      <w:r w:rsidR="00B23E75" w:rsidRPr="00960A2C">
        <w:rPr>
          <w:rFonts w:ascii="Palatino Linotype" w:hAnsi="Palatino Linotype" w:cs="Arial"/>
          <w:b/>
        </w:rPr>
        <w:t xml:space="preserve"> RECURRENTE</w:t>
      </w:r>
      <w:r w:rsidR="00B23E75" w:rsidRPr="00960A2C">
        <w:rPr>
          <w:rFonts w:ascii="Palatino Linotype" w:hAnsi="Palatino Linotype" w:cs="Arial"/>
        </w:rPr>
        <w:t xml:space="preserve"> para presentar el recurso de revisión, transcurrió del</w:t>
      </w:r>
      <w:r w:rsidR="00B23E75" w:rsidRPr="00960A2C">
        <w:rPr>
          <w:rFonts w:ascii="Palatino Linotype" w:hAnsi="Palatino Linotype" w:cs="Arial"/>
          <w:b/>
        </w:rPr>
        <w:t xml:space="preserve"> </w:t>
      </w:r>
      <w:r w:rsidR="00C75076" w:rsidRPr="00960A2C">
        <w:rPr>
          <w:rFonts w:ascii="Palatino Linotype" w:hAnsi="Palatino Linotype" w:cs="Arial"/>
          <w:b/>
        </w:rPr>
        <w:t xml:space="preserve">doce de abril al trece de marzo </w:t>
      </w:r>
      <w:r w:rsidR="00B23E75" w:rsidRPr="00960A2C">
        <w:rPr>
          <w:rFonts w:ascii="Palatino Linotype" w:hAnsi="Palatino Linotype" w:cs="Arial"/>
          <w:b/>
        </w:rPr>
        <w:t>de dos mil diecinueve</w:t>
      </w:r>
      <w:r w:rsidR="00B23E75" w:rsidRPr="00960A2C">
        <w:rPr>
          <w:rFonts w:ascii="Palatino Linotype" w:hAnsi="Palatino Linotype" w:cs="Arial"/>
        </w:rPr>
        <w:t>, sin contemplar en el cómputo los días trece, catorce, veinte, veintiuno, veintisiete y veintiocho de abril</w:t>
      </w:r>
      <w:r w:rsidR="00C75076" w:rsidRPr="00960A2C">
        <w:rPr>
          <w:rFonts w:ascii="Palatino Linotype" w:hAnsi="Palatino Linotype" w:cs="Arial"/>
        </w:rPr>
        <w:t xml:space="preserve">, así como cuatro, cinco, once </w:t>
      </w:r>
      <w:r w:rsidR="00C75076" w:rsidRPr="00960A2C">
        <w:rPr>
          <w:rFonts w:ascii="Palatino Linotype" w:hAnsi="Palatino Linotype" w:cs="Arial"/>
        </w:rPr>
        <w:lastRenderedPageBreak/>
        <w:t xml:space="preserve">y doce de mayo </w:t>
      </w:r>
      <w:r w:rsidR="00B23E75" w:rsidRPr="00960A2C">
        <w:rPr>
          <w:rFonts w:ascii="Palatino Linotype" w:hAnsi="Palatino Linotype" w:cs="Arial"/>
        </w:rPr>
        <w:t xml:space="preserve">de dos mil diecinueve, por corresponder a sábados y domingos, considerados como días inhábiles; en términos del artículo 3, fracción X de la </w:t>
      </w:r>
      <w:r w:rsidR="00B23E75" w:rsidRPr="00960A2C">
        <w:rPr>
          <w:rFonts w:ascii="Palatino Linotype" w:hAnsi="Palatino Linotype"/>
        </w:rPr>
        <w:t>Ley de Transparencia y Acceso a la Información Pública del Estado de México y Municipios; así como, los días quince, dieciséis, diecisiete, dieciocho, diecinueve de abril, así como, uno</w:t>
      </w:r>
      <w:r w:rsidR="00C75076" w:rsidRPr="00960A2C">
        <w:rPr>
          <w:rFonts w:ascii="Palatino Linotype" w:hAnsi="Palatino Linotype"/>
        </w:rPr>
        <w:t xml:space="preserve"> y seis </w:t>
      </w:r>
      <w:r w:rsidR="00B23E75" w:rsidRPr="00960A2C">
        <w:rPr>
          <w:rFonts w:ascii="Palatino Linotype" w:hAnsi="Palatino Linotype"/>
        </w:rPr>
        <w:t>de mayo de dos mil diecinueve, por ser considerados como días no laborables, en términos del Calendario Oficial de este Instituto, publicado en el Periódico Oficial del Estado Libre y Soberano de México “Gaceta del Gobierno”, el diecinueve de diciembre del año dos mil dieciocho.</w:t>
      </w:r>
    </w:p>
    <w:p w:rsidR="00B23E75" w:rsidRPr="00960A2C" w:rsidRDefault="00B23E75" w:rsidP="00F06561">
      <w:pPr>
        <w:spacing w:line="360" w:lineRule="auto"/>
        <w:jc w:val="both"/>
        <w:rPr>
          <w:rFonts w:ascii="Palatino Linotype" w:eastAsiaTheme="minorEastAsia" w:hAnsi="Palatino Linotype" w:cs="Arial"/>
          <w:lang w:val="es-ES_tradnl"/>
        </w:rPr>
      </w:pPr>
    </w:p>
    <w:p w:rsidR="00B23E75" w:rsidRPr="00960A2C" w:rsidRDefault="00B23E75" w:rsidP="00F06561">
      <w:pPr>
        <w:spacing w:line="360" w:lineRule="auto"/>
        <w:jc w:val="both"/>
        <w:rPr>
          <w:rFonts w:ascii="Palatino Linotype" w:eastAsiaTheme="minorEastAsia" w:hAnsi="Palatino Linotype" w:cs="Arial"/>
          <w:lang w:val="es-ES_tradnl"/>
        </w:rPr>
      </w:pPr>
      <w:r w:rsidRPr="00960A2C">
        <w:rPr>
          <w:rFonts w:ascii="Palatino Linotype" w:eastAsiaTheme="minorEastAsia" w:hAnsi="Palatino Linotype" w:cs="Arial"/>
          <w:lang w:val="es-ES_tradnl"/>
        </w:rPr>
        <w:t>En ese tenor, si el recurso de revisión que nos ocupa, se interpuso el</w:t>
      </w:r>
      <w:r w:rsidRPr="00960A2C">
        <w:rPr>
          <w:rFonts w:ascii="Palatino Linotype" w:eastAsiaTheme="minorEastAsia" w:hAnsi="Palatino Linotype" w:cs="Arial"/>
          <w:b/>
          <w:lang w:val="es-ES_tradnl"/>
        </w:rPr>
        <w:t xml:space="preserve"> </w:t>
      </w:r>
      <w:r w:rsidR="00C75076" w:rsidRPr="00960A2C">
        <w:rPr>
          <w:rFonts w:ascii="Palatino Linotype" w:eastAsiaTheme="minorEastAsia" w:hAnsi="Palatino Linotype" w:cs="Arial"/>
          <w:b/>
          <w:lang w:val="es-ES_tradnl"/>
        </w:rPr>
        <w:t xml:space="preserve">once </w:t>
      </w:r>
      <w:r w:rsidRPr="00960A2C">
        <w:rPr>
          <w:rFonts w:ascii="Palatino Linotype" w:eastAsiaTheme="minorEastAsia" w:hAnsi="Palatino Linotype" w:cs="Arial"/>
          <w:b/>
          <w:lang w:val="es-ES_tradnl"/>
        </w:rPr>
        <w:t>de abril de dos mil diecinueve,</w:t>
      </w:r>
      <w:r w:rsidRPr="00960A2C">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rsidR="006B1DBD" w:rsidRPr="00960A2C" w:rsidRDefault="006B1DBD" w:rsidP="00F06561">
      <w:pPr>
        <w:pStyle w:val="Prrafodelista"/>
        <w:autoSpaceDE w:val="0"/>
        <w:autoSpaceDN w:val="0"/>
        <w:adjustRightInd w:val="0"/>
        <w:spacing w:line="360" w:lineRule="auto"/>
        <w:ind w:left="0" w:right="49"/>
        <w:jc w:val="both"/>
        <w:rPr>
          <w:rFonts w:ascii="Palatino Linotype" w:hAnsi="Palatino Linotype" w:cs="Arial"/>
          <w:b/>
        </w:rPr>
      </w:pPr>
    </w:p>
    <w:p w:rsidR="00B739C2" w:rsidRPr="00960A2C" w:rsidRDefault="00B739C2" w:rsidP="00F06561">
      <w:pPr>
        <w:spacing w:line="360" w:lineRule="auto"/>
        <w:jc w:val="both"/>
        <w:rPr>
          <w:rFonts w:ascii="Palatino Linotype" w:hAnsi="Palatino Linotype"/>
        </w:rPr>
      </w:pPr>
      <w:r w:rsidRPr="00960A2C">
        <w:rPr>
          <w:rFonts w:ascii="Palatino Linotype" w:hAnsi="Palatino Linotype"/>
        </w:rPr>
        <w:t xml:space="preserve">Lo anterior es así, toda vez que aun cuando el medio de impugnación que nos ocupa, se haya interpuesto el mismo día en que se tuvo por notificada la respuesta impugnada, ello es insuficiente para desechar el recurso de revisión de mérito, toda vez que el precepto legal citado, sólo establece que estos medios de defensa se han de promover dentro de los quince días hábiles siguientes al en que </w:t>
      </w:r>
      <w:r w:rsidRPr="00960A2C">
        <w:rPr>
          <w:rFonts w:ascii="Palatino Linotype" w:hAnsi="Palatino Linotype"/>
          <w:b/>
        </w:rPr>
        <w:t>EL RECURRENTE</w:t>
      </w:r>
      <w:r w:rsidRPr="00960A2C">
        <w:rPr>
          <w:rFonts w:ascii="Palatino Linotype" w:hAnsi="Palatino Linotype"/>
        </w:rPr>
        <w:t xml:space="preserve"> tenga conocimiento de la respuesta impugnada; sin embargo, no prohíbe que el recurso de revisión, se presente el mismo día en que aquélla fue notificada.</w:t>
      </w:r>
    </w:p>
    <w:p w:rsidR="00B739C2" w:rsidRPr="00960A2C" w:rsidRDefault="00B739C2" w:rsidP="00F06561">
      <w:pPr>
        <w:spacing w:line="360" w:lineRule="auto"/>
        <w:jc w:val="both"/>
        <w:rPr>
          <w:rFonts w:ascii="Palatino Linotype" w:hAnsi="Palatino Linotype"/>
        </w:rPr>
      </w:pPr>
    </w:p>
    <w:p w:rsidR="00B739C2" w:rsidRPr="00960A2C" w:rsidRDefault="00B739C2" w:rsidP="00F06561">
      <w:pPr>
        <w:spacing w:line="360" w:lineRule="auto"/>
        <w:jc w:val="both"/>
        <w:rPr>
          <w:rFonts w:ascii="Palatino Linotype" w:hAnsi="Palatino Linotype"/>
        </w:rPr>
      </w:pPr>
      <w:r w:rsidRPr="00960A2C">
        <w:rPr>
          <w:rFonts w:ascii="Palatino Linotype" w:hAnsi="Palatino Linotype"/>
        </w:rPr>
        <w:t>En sustento a lo anterior, es aplicable por analogía la Jurisprudencia número 1a</w:t>
      </w:r>
      <w:proofErr w:type="gramStart"/>
      <w:r w:rsidRPr="00960A2C">
        <w:rPr>
          <w:rFonts w:ascii="Palatino Linotype" w:hAnsi="Palatino Linotype"/>
        </w:rPr>
        <w:t>./</w:t>
      </w:r>
      <w:proofErr w:type="gramEnd"/>
      <w:r w:rsidRPr="00960A2C">
        <w:rPr>
          <w:rFonts w:ascii="Palatino Linotype" w:hAnsi="Palatino Linotype"/>
        </w:rPr>
        <w:t xml:space="preserve">J. 41/2015 (10a.), Décima época, sustentada por la Primera Sala de la Suprema Corte de Justicia de la Nación, visible en la página 569, libro 19, tomo I, de la Gaceta del </w:t>
      </w:r>
      <w:r w:rsidRPr="00960A2C">
        <w:rPr>
          <w:rFonts w:ascii="Palatino Linotype" w:hAnsi="Palatino Linotype"/>
        </w:rPr>
        <w:lastRenderedPageBreak/>
        <w:t>Semanario Judicial de la Federación, del mes de junio de 2015, cuyo rubro y texto esgrimen:</w:t>
      </w:r>
    </w:p>
    <w:p w:rsidR="00B739C2" w:rsidRPr="00960A2C" w:rsidRDefault="00B739C2" w:rsidP="00F06561">
      <w:pPr>
        <w:tabs>
          <w:tab w:val="left" w:pos="851"/>
        </w:tabs>
        <w:ind w:left="851" w:right="901"/>
        <w:jc w:val="both"/>
        <w:rPr>
          <w:rFonts w:ascii="Palatino Linotype" w:hAnsi="Palatino Linotype"/>
        </w:rPr>
      </w:pPr>
    </w:p>
    <w:p w:rsidR="00B739C2" w:rsidRPr="00960A2C" w:rsidRDefault="00B739C2" w:rsidP="00F06561">
      <w:pPr>
        <w:tabs>
          <w:tab w:val="left" w:pos="851"/>
        </w:tabs>
        <w:ind w:left="851" w:right="901"/>
        <w:jc w:val="both"/>
        <w:rPr>
          <w:rFonts w:ascii="Palatino Linotype" w:hAnsi="Palatino Linotype"/>
          <w:i/>
          <w:sz w:val="22"/>
          <w:szCs w:val="22"/>
        </w:rPr>
      </w:pPr>
      <w:r w:rsidRPr="00960A2C">
        <w:rPr>
          <w:rFonts w:ascii="Palatino Linotype" w:hAnsi="Palatino Linotype"/>
          <w:b/>
          <w:i/>
          <w:sz w:val="22"/>
          <w:szCs w:val="22"/>
        </w:rPr>
        <w:t xml:space="preserve">“RECURSO DE RECLAMACIÓN. SU INTERPOSICIÓN NO ES EXTEMPORÁNEA SI SE REALIZA ANTES DE QUE INICIE EL PLAZO PARA HACERLO. </w:t>
      </w:r>
      <w:r w:rsidRPr="00960A2C">
        <w:rPr>
          <w:rFonts w:ascii="Palatino Linotype" w:hAnsi="Palatino Linotype"/>
          <w:i/>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B739C2" w:rsidRPr="00960A2C" w:rsidRDefault="00B739C2" w:rsidP="00F06561">
      <w:pPr>
        <w:tabs>
          <w:tab w:val="left" w:pos="851"/>
        </w:tabs>
        <w:ind w:left="851" w:right="901"/>
        <w:jc w:val="both"/>
        <w:rPr>
          <w:rFonts w:ascii="Palatino Linotype" w:hAnsi="Palatino Linotype"/>
          <w:i/>
          <w:sz w:val="22"/>
          <w:szCs w:val="22"/>
        </w:rPr>
      </w:pPr>
      <w:r w:rsidRPr="00960A2C">
        <w:rPr>
          <w:rFonts w:ascii="Palatino Linotype" w:hAnsi="Palatino Linotype"/>
          <w:i/>
          <w:sz w:val="22"/>
          <w:szCs w:val="22"/>
        </w:rPr>
        <w:t>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rsidR="00B739C2" w:rsidRPr="00960A2C" w:rsidRDefault="00B739C2" w:rsidP="00F06561">
      <w:pPr>
        <w:tabs>
          <w:tab w:val="left" w:pos="851"/>
        </w:tabs>
        <w:ind w:left="851" w:right="901"/>
        <w:jc w:val="both"/>
        <w:rPr>
          <w:rFonts w:ascii="Palatino Linotype" w:hAnsi="Palatino Linotype"/>
          <w:i/>
          <w:sz w:val="22"/>
          <w:szCs w:val="22"/>
        </w:rPr>
      </w:pPr>
      <w:r w:rsidRPr="00960A2C">
        <w:rPr>
          <w:rFonts w:ascii="Palatino Linotype" w:hAnsi="Palatino Linotype"/>
          <w:i/>
          <w:sz w:val="22"/>
          <w:szCs w:val="22"/>
        </w:rPr>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rsidR="00B739C2" w:rsidRPr="00960A2C" w:rsidRDefault="00B739C2" w:rsidP="00F06561">
      <w:pPr>
        <w:tabs>
          <w:tab w:val="left" w:pos="851"/>
        </w:tabs>
        <w:ind w:left="851" w:right="901"/>
        <w:jc w:val="both"/>
        <w:rPr>
          <w:rFonts w:ascii="Palatino Linotype" w:hAnsi="Palatino Linotype"/>
          <w:i/>
          <w:sz w:val="22"/>
          <w:szCs w:val="22"/>
        </w:rPr>
      </w:pPr>
      <w:r w:rsidRPr="00960A2C">
        <w:rPr>
          <w:rFonts w:ascii="Palatino Linotype" w:hAnsi="Palatino Linotype"/>
          <w:i/>
          <w:sz w:val="22"/>
          <w:szCs w:val="22"/>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w:t>
      </w:r>
      <w:proofErr w:type="spellStart"/>
      <w:r w:rsidRPr="00960A2C">
        <w:rPr>
          <w:rFonts w:ascii="Palatino Linotype" w:hAnsi="Palatino Linotype"/>
          <w:i/>
          <w:sz w:val="22"/>
          <w:szCs w:val="22"/>
        </w:rPr>
        <w:t>Arboleya</w:t>
      </w:r>
      <w:proofErr w:type="spellEnd"/>
      <w:r w:rsidRPr="00960A2C">
        <w:rPr>
          <w:rFonts w:ascii="Palatino Linotype" w:hAnsi="Palatino Linotype"/>
          <w:i/>
          <w:sz w:val="22"/>
          <w:szCs w:val="22"/>
        </w:rPr>
        <w:t>.</w:t>
      </w:r>
    </w:p>
    <w:p w:rsidR="00B739C2" w:rsidRPr="00960A2C" w:rsidRDefault="00B739C2" w:rsidP="00F06561">
      <w:pPr>
        <w:tabs>
          <w:tab w:val="left" w:pos="851"/>
        </w:tabs>
        <w:ind w:left="851" w:right="901"/>
        <w:jc w:val="both"/>
        <w:rPr>
          <w:rFonts w:ascii="Palatino Linotype" w:hAnsi="Palatino Linotype"/>
          <w:i/>
          <w:sz w:val="22"/>
          <w:szCs w:val="22"/>
        </w:rPr>
      </w:pPr>
      <w:r w:rsidRPr="00960A2C">
        <w:rPr>
          <w:rFonts w:ascii="Palatino Linotype" w:hAnsi="Palatino Linotype"/>
          <w:i/>
          <w:sz w:val="22"/>
          <w:szCs w:val="22"/>
        </w:rP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w:t>
      </w:r>
      <w:proofErr w:type="spellStart"/>
      <w:r w:rsidRPr="00960A2C">
        <w:rPr>
          <w:rFonts w:ascii="Palatino Linotype" w:hAnsi="Palatino Linotype"/>
          <w:i/>
          <w:sz w:val="22"/>
          <w:szCs w:val="22"/>
        </w:rPr>
        <w:t>Goslinga</w:t>
      </w:r>
      <w:proofErr w:type="spellEnd"/>
      <w:r w:rsidRPr="00960A2C">
        <w:rPr>
          <w:rFonts w:ascii="Palatino Linotype" w:hAnsi="Palatino Linotype"/>
          <w:i/>
          <w:sz w:val="22"/>
          <w:szCs w:val="22"/>
        </w:rPr>
        <w:t xml:space="preserve"> </w:t>
      </w:r>
      <w:proofErr w:type="spellStart"/>
      <w:r w:rsidRPr="00960A2C">
        <w:rPr>
          <w:rFonts w:ascii="Palatino Linotype" w:hAnsi="Palatino Linotype"/>
          <w:i/>
          <w:sz w:val="22"/>
          <w:szCs w:val="22"/>
        </w:rPr>
        <w:t>Remírez</w:t>
      </w:r>
      <w:proofErr w:type="spellEnd"/>
      <w:r w:rsidRPr="00960A2C">
        <w:rPr>
          <w:rFonts w:ascii="Palatino Linotype" w:hAnsi="Palatino Linotype"/>
          <w:i/>
          <w:sz w:val="22"/>
          <w:szCs w:val="22"/>
        </w:rPr>
        <w:t>.</w:t>
      </w:r>
    </w:p>
    <w:p w:rsidR="00B739C2" w:rsidRPr="00960A2C" w:rsidRDefault="00B739C2" w:rsidP="00F06561">
      <w:pPr>
        <w:tabs>
          <w:tab w:val="left" w:pos="851"/>
        </w:tabs>
        <w:ind w:left="851" w:right="901"/>
        <w:jc w:val="both"/>
        <w:rPr>
          <w:rFonts w:ascii="Palatino Linotype" w:hAnsi="Palatino Linotype"/>
          <w:i/>
          <w:sz w:val="22"/>
          <w:szCs w:val="22"/>
        </w:rPr>
      </w:pPr>
      <w:r w:rsidRPr="00960A2C">
        <w:rPr>
          <w:rFonts w:ascii="Palatino Linotype" w:hAnsi="Palatino Linotype"/>
          <w:i/>
          <w:sz w:val="22"/>
          <w:szCs w:val="22"/>
        </w:rPr>
        <w:t>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w:t>
      </w:r>
    </w:p>
    <w:p w:rsidR="00B739C2" w:rsidRPr="00960A2C" w:rsidRDefault="00B739C2" w:rsidP="00F06561">
      <w:pPr>
        <w:tabs>
          <w:tab w:val="left" w:pos="851"/>
        </w:tabs>
        <w:ind w:left="851" w:right="901"/>
        <w:jc w:val="both"/>
        <w:rPr>
          <w:rFonts w:ascii="Palatino Linotype" w:hAnsi="Palatino Linotype"/>
          <w:b/>
          <w:i/>
          <w:sz w:val="22"/>
          <w:szCs w:val="22"/>
        </w:rPr>
      </w:pPr>
      <w:r w:rsidRPr="00960A2C">
        <w:rPr>
          <w:rFonts w:ascii="Palatino Linotype" w:hAnsi="Palatino Linotype"/>
          <w:i/>
          <w:sz w:val="22"/>
          <w:szCs w:val="22"/>
        </w:rPr>
        <w:t>Tesis de jurisprudencia 41/2015 (10a.). Aprobada por la Primera Sala de este Alto Tribunal, en sesión privada de veintisiete de mayo de dos mil quince.</w:t>
      </w:r>
      <w:r w:rsidRPr="00960A2C">
        <w:rPr>
          <w:rFonts w:ascii="Palatino Linotype" w:hAnsi="Palatino Linotype"/>
          <w:b/>
          <w:i/>
          <w:sz w:val="22"/>
          <w:szCs w:val="22"/>
        </w:rPr>
        <w:t>”</w:t>
      </w:r>
    </w:p>
    <w:p w:rsidR="00B739C2" w:rsidRPr="00960A2C" w:rsidRDefault="00B739C2" w:rsidP="00F06561">
      <w:pPr>
        <w:tabs>
          <w:tab w:val="left" w:pos="851"/>
        </w:tabs>
        <w:ind w:left="851" w:right="901"/>
        <w:jc w:val="both"/>
        <w:rPr>
          <w:rFonts w:ascii="Palatino Linotype" w:hAnsi="Palatino Linotype"/>
          <w:i/>
          <w:sz w:val="22"/>
          <w:szCs w:val="22"/>
        </w:rPr>
      </w:pPr>
      <w:r w:rsidRPr="00960A2C">
        <w:rPr>
          <w:rFonts w:ascii="Palatino Linotype" w:hAnsi="Palatino Linotype"/>
          <w:i/>
          <w:sz w:val="22"/>
          <w:szCs w:val="22"/>
        </w:rPr>
        <w:lastRenderedPageBreak/>
        <w:t>Esta tesis se publicó el viernes 19 de junio de 2015 a las 9:30 horas en el Semanario Judicial de la Federación y, por ende, se considera de aplicación obligatoria a partir del lunes 22 de junio de 2015, para los efectos previstos en el punto séptimo del Acuerdo General Plenario 19/2013.”</w:t>
      </w:r>
    </w:p>
    <w:p w:rsidR="00B739C2" w:rsidRPr="00960A2C" w:rsidRDefault="00B739C2" w:rsidP="00F06561">
      <w:pPr>
        <w:tabs>
          <w:tab w:val="left" w:pos="851"/>
        </w:tabs>
        <w:ind w:left="851" w:right="901"/>
        <w:jc w:val="both"/>
        <w:rPr>
          <w:rFonts w:ascii="Palatino Linotype" w:hAnsi="Palatino Linotype"/>
        </w:rPr>
      </w:pPr>
    </w:p>
    <w:p w:rsidR="00B739C2" w:rsidRPr="00960A2C" w:rsidRDefault="00B739C2" w:rsidP="00F06561">
      <w:pPr>
        <w:autoSpaceDE w:val="0"/>
        <w:autoSpaceDN w:val="0"/>
        <w:adjustRightInd w:val="0"/>
        <w:spacing w:line="360" w:lineRule="auto"/>
        <w:ind w:right="49"/>
        <w:jc w:val="both"/>
        <w:rPr>
          <w:rFonts w:ascii="Palatino Linotype" w:hAnsi="Palatino Linotype"/>
        </w:rPr>
      </w:pPr>
      <w:r w:rsidRPr="00960A2C">
        <w:rPr>
          <w:rFonts w:ascii="Palatino Linotype" w:hAnsi="Palatino Linotype"/>
        </w:rPr>
        <w:t>Por lo tanto, en aras de privilegiar el derecho de acceso a la información se entra al estudio del presente recurso de revisión, sin que la fecha en que se presentó afecte la resolución.</w:t>
      </w:r>
    </w:p>
    <w:p w:rsidR="00B739C2" w:rsidRPr="00960A2C" w:rsidRDefault="00B739C2" w:rsidP="00F06561">
      <w:pPr>
        <w:pStyle w:val="Prrafodelista"/>
        <w:autoSpaceDE w:val="0"/>
        <w:autoSpaceDN w:val="0"/>
        <w:adjustRightInd w:val="0"/>
        <w:spacing w:line="360" w:lineRule="auto"/>
        <w:ind w:left="0" w:right="49"/>
        <w:jc w:val="both"/>
        <w:rPr>
          <w:rFonts w:ascii="Palatino Linotype" w:hAnsi="Palatino Linotype" w:cs="Arial"/>
          <w:b/>
        </w:rPr>
      </w:pPr>
    </w:p>
    <w:p w:rsidR="00993FD5" w:rsidRPr="00960A2C" w:rsidRDefault="00993FD5" w:rsidP="00F06561">
      <w:pPr>
        <w:autoSpaceDE w:val="0"/>
        <w:autoSpaceDN w:val="0"/>
        <w:adjustRightInd w:val="0"/>
        <w:spacing w:line="360" w:lineRule="auto"/>
        <w:ind w:right="49"/>
        <w:jc w:val="both"/>
        <w:rPr>
          <w:rFonts w:ascii="Palatino Linotype" w:hAnsi="Palatino Linotype" w:cs="Arial"/>
          <w:b/>
        </w:rPr>
      </w:pPr>
      <w:r w:rsidRPr="00960A2C">
        <w:rPr>
          <w:rFonts w:ascii="Palatino Linotype" w:hAnsi="Palatino Linotype" w:cs="Arial"/>
          <w:b/>
          <w:sz w:val="28"/>
          <w:szCs w:val="28"/>
        </w:rPr>
        <w:t>CUARTO</w:t>
      </w:r>
      <w:r w:rsidRPr="00960A2C">
        <w:rPr>
          <w:rFonts w:ascii="Palatino Linotype" w:hAnsi="Palatino Linotype"/>
          <w:b/>
          <w:sz w:val="28"/>
          <w:szCs w:val="28"/>
        </w:rPr>
        <w:t>.</w:t>
      </w:r>
      <w:r w:rsidRPr="00960A2C">
        <w:rPr>
          <w:rFonts w:ascii="Palatino Linotype" w:hAnsi="Palatino Linotype"/>
          <w:b/>
        </w:rPr>
        <w:t xml:space="preserve"> </w:t>
      </w:r>
      <w:proofErr w:type="spellStart"/>
      <w:r w:rsidRPr="00960A2C">
        <w:rPr>
          <w:rFonts w:ascii="Palatino Linotype" w:hAnsi="Palatino Linotype"/>
          <w:b/>
        </w:rPr>
        <w:t>Procedibilidad</w:t>
      </w:r>
      <w:proofErr w:type="spellEnd"/>
      <w:r w:rsidRPr="00960A2C">
        <w:rPr>
          <w:rFonts w:ascii="Palatino Linotype" w:hAnsi="Palatino Linotype"/>
          <w:b/>
        </w:rPr>
        <w:t xml:space="preserve">. </w:t>
      </w:r>
      <w:r w:rsidRPr="00960A2C">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de la </w:t>
      </w:r>
      <w:r w:rsidRPr="00960A2C">
        <w:rPr>
          <w:rFonts w:ascii="Palatino Linotype" w:hAnsi="Palatino Linotype"/>
        </w:rPr>
        <w:t xml:space="preserve">Ley de Transparencia y Acceso a la Información Pública del Estado de México y Municipios, en atención a que fueron presentados mediante el formato visible en </w:t>
      </w:r>
      <w:r w:rsidRPr="00960A2C">
        <w:rPr>
          <w:rFonts w:ascii="Palatino Linotype" w:hAnsi="Palatino Linotype"/>
          <w:b/>
        </w:rPr>
        <w:t>EL SAIMEX.</w:t>
      </w:r>
    </w:p>
    <w:p w:rsidR="00993FD5" w:rsidRPr="00960A2C" w:rsidRDefault="00993FD5" w:rsidP="00F06561">
      <w:pPr>
        <w:spacing w:line="360" w:lineRule="auto"/>
        <w:jc w:val="both"/>
        <w:textAlignment w:val="baseline"/>
        <w:rPr>
          <w:rFonts w:ascii="Palatino Linotype" w:hAnsi="Palatino Linotype"/>
          <w:b/>
          <w:color w:val="000000" w:themeColor="text1"/>
          <w:sz w:val="28"/>
          <w:lang w:eastAsia="es-MX"/>
        </w:rPr>
      </w:pPr>
    </w:p>
    <w:p w:rsidR="00C53DB2" w:rsidRPr="00960A2C" w:rsidRDefault="00C53DB2" w:rsidP="00F06561">
      <w:pPr>
        <w:autoSpaceDE w:val="0"/>
        <w:autoSpaceDN w:val="0"/>
        <w:adjustRightInd w:val="0"/>
        <w:spacing w:line="360" w:lineRule="auto"/>
        <w:ind w:right="49"/>
        <w:jc w:val="both"/>
        <w:rPr>
          <w:rFonts w:ascii="Palatino Linotype" w:eastAsiaTheme="minorEastAsia" w:hAnsi="Palatino Linotype" w:cs="Arial"/>
          <w:lang w:val="es-ES_tradnl"/>
        </w:rPr>
      </w:pPr>
      <w:r w:rsidRPr="00960A2C">
        <w:rPr>
          <w:rFonts w:ascii="Palatino Linotype" w:hAnsi="Palatino Linotype" w:cs="Arial"/>
          <w:b/>
          <w:sz w:val="28"/>
          <w:szCs w:val="28"/>
        </w:rPr>
        <w:t>QUINTO</w:t>
      </w:r>
      <w:r w:rsidRPr="00960A2C">
        <w:rPr>
          <w:rFonts w:ascii="Palatino Linotype" w:hAnsi="Palatino Linotype" w:cs="Arial"/>
          <w:b/>
        </w:rPr>
        <w:t xml:space="preserve">. </w:t>
      </w:r>
      <w:r w:rsidRPr="00960A2C">
        <w:rPr>
          <w:rFonts w:ascii="Palatino Linotype" w:hAnsi="Palatino Linotype" w:cs="Arial"/>
          <w:b/>
          <w:color w:val="000000" w:themeColor="text1"/>
          <w:lang w:val="es-ES"/>
        </w:rPr>
        <w:t>Estudio y resolución del asunto.</w:t>
      </w:r>
      <w:r w:rsidRPr="00960A2C">
        <w:rPr>
          <w:rFonts w:ascii="Palatino Linotype" w:hAnsi="Palatino Linotype" w:cs="Arial"/>
          <w:color w:val="000000" w:themeColor="text1"/>
          <w:lang w:val="es-ES"/>
        </w:rPr>
        <w:t xml:space="preserve"> </w:t>
      </w:r>
      <w:r w:rsidRPr="00960A2C">
        <w:rPr>
          <w:rFonts w:ascii="Palatino Linotype" w:eastAsiaTheme="minorEastAsia" w:hAnsi="Palatino Linotype" w:cs="Arial"/>
          <w:lang w:val="es-ES_tradnl"/>
        </w:rPr>
        <w:t xml:space="preserve">Una vez determinada la vía sobre la que versará el presente recurso y previa revisión del expediente electrónico formado en </w:t>
      </w:r>
      <w:r w:rsidRPr="00960A2C">
        <w:rPr>
          <w:rFonts w:ascii="Palatino Linotype" w:eastAsiaTheme="minorEastAsia" w:hAnsi="Palatino Linotype" w:cs="Arial"/>
          <w:b/>
          <w:lang w:val="es-ES_tradnl"/>
        </w:rPr>
        <w:t>EL SAIMEX</w:t>
      </w:r>
      <w:r w:rsidR="00043147" w:rsidRPr="00960A2C">
        <w:rPr>
          <w:rFonts w:ascii="Palatino Linotype" w:eastAsiaTheme="minorEastAsia" w:hAnsi="Palatino Linotype" w:cs="Arial"/>
          <w:lang w:val="es-ES_tradnl"/>
        </w:rPr>
        <w:t xml:space="preserve">, </w:t>
      </w:r>
      <w:r w:rsidRPr="00960A2C">
        <w:rPr>
          <w:rFonts w:ascii="Palatino Linotype" w:eastAsiaTheme="minorEastAsia" w:hAnsi="Palatino Linotype" w:cs="Arial"/>
          <w:lang w:val="es-ES_tradnl"/>
        </w:rPr>
        <w:t xml:space="preserve">con motivo de la solicitud de información y del recurso a que da origen, es conveniente analizar si la respuesta del </w:t>
      </w:r>
      <w:r w:rsidRPr="00960A2C">
        <w:rPr>
          <w:rFonts w:ascii="Palatino Linotype" w:eastAsiaTheme="minorEastAsia" w:hAnsi="Palatino Linotype" w:cs="Arial"/>
          <w:b/>
          <w:lang w:val="es-ES_tradnl" w:eastAsia="es-MX"/>
        </w:rPr>
        <w:t>SUJETO OBLIGADO</w:t>
      </w:r>
      <w:r w:rsidRPr="00960A2C">
        <w:rPr>
          <w:rFonts w:ascii="Palatino Linotype" w:eastAsiaTheme="minorEastAsia" w:hAnsi="Palatino Linotype" w:cs="Arial"/>
          <w:lang w:val="es-ES_tradnl"/>
        </w:rPr>
        <w:t xml:space="preserve"> cumple con los r</w:t>
      </w:r>
      <w:r w:rsidR="00EE5EDC" w:rsidRPr="00960A2C">
        <w:rPr>
          <w:rFonts w:ascii="Palatino Linotype" w:eastAsiaTheme="minorEastAsia" w:hAnsi="Palatino Linotype" w:cs="Arial"/>
          <w:lang w:val="es-ES_tradnl"/>
        </w:rPr>
        <w:t>equisitos y procedimientos del d</w:t>
      </w:r>
      <w:r w:rsidRPr="00960A2C">
        <w:rPr>
          <w:rFonts w:ascii="Palatino Linotype" w:eastAsiaTheme="minorEastAsia" w:hAnsi="Palatino Linotype" w:cs="Arial"/>
          <w:lang w:val="es-ES_tradnl"/>
        </w:rPr>
        <w:t xml:space="preserve">erecho de </w:t>
      </w:r>
      <w:r w:rsidR="00EE5EDC" w:rsidRPr="00960A2C">
        <w:rPr>
          <w:rFonts w:ascii="Palatino Linotype" w:eastAsiaTheme="minorEastAsia" w:hAnsi="Palatino Linotype" w:cs="Arial"/>
          <w:lang w:val="es-ES_tradnl"/>
        </w:rPr>
        <w:t>a</w:t>
      </w:r>
      <w:r w:rsidRPr="00960A2C">
        <w:rPr>
          <w:rFonts w:ascii="Palatino Linotype" w:eastAsiaTheme="minorEastAsia" w:hAnsi="Palatino Linotype" w:cs="Arial"/>
          <w:lang w:val="es-ES_tradnl"/>
        </w:rPr>
        <w:t xml:space="preserve">cceso a la </w:t>
      </w:r>
      <w:r w:rsidR="00EE5EDC" w:rsidRPr="00960A2C">
        <w:rPr>
          <w:rFonts w:ascii="Palatino Linotype" w:eastAsiaTheme="minorEastAsia" w:hAnsi="Palatino Linotype" w:cs="Arial"/>
          <w:lang w:val="es-ES_tradnl"/>
        </w:rPr>
        <w:t>i</w:t>
      </w:r>
      <w:r w:rsidRPr="00960A2C">
        <w:rPr>
          <w:rFonts w:ascii="Palatino Linotype" w:eastAsiaTheme="minorEastAsia" w:hAnsi="Palatino Linotype" w:cs="Arial"/>
          <w:lang w:val="es-ES_tradnl"/>
        </w:rPr>
        <w:t xml:space="preserve">nformación </w:t>
      </w:r>
      <w:r w:rsidR="00EE5EDC" w:rsidRPr="00960A2C">
        <w:rPr>
          <w:rFonts w:ascii="Palatino Linotype" w:eastAsiaTheme="minorEastAsia" w:hAnsi="Palatino Linotype" w:cs="Arial"/>
          <w:lang w:val="es-ES_tradnl"/>
        </w:rPr>
        <w:t>p</w:t>
      </w:r>
      <w:r w:rsidRPr="00960A2C">
        <w:rPr>
          <w:rFonts w:ascii="Palatino Linotype" w:eastAsiaTheme="minorEastAsia" w:hAnsi="Palatino Linotype" w:cs="Arial"/>
          <w:lang w:val="es-ES_tradnl"/>
        </w:rPr>
        <w:t xml:space="preserve">ública. </w:t>
      </w:r>
    </w:p>
    <w:p w:rsidR="00C53DB2" w:rsidRPr="00960A2C" w:rsidRDefault="00C53DB2" w:rsidP="00F06561">
      <w:pPr>
        <w:spacing w:line="360" w:lineRule="auto"/>
        <w:jc w:val="both"/>
        <w:rPr>
          <w:rFonts w:ascii="Palatino Linotype" w:hAnsi="Palatino Linotype"/>
        </w:rPr>
      </w:pPr>
    </w:p>
    <w:p w:rsidR="00721920" w:rsidRPr="00960A2C" w:rsidRDefault="00721920" w:rsidP="00F06561">
      <w:pPr>
        <w:spacing w:line="360" w:lineRule="auto"/>
        <w:jc w:val="both"/>
        <w:rPr>
          <w:rFonts w:ascii="Palatino Linotype" w:hAnsi="Palatino Linotype"/>
          <w:color w:val="222222"/>
          <w:lang w:eastAsia="es-MX"/>
        </w:rPr>
      </w:pPr>
      <w:r w:rsidRPr="00960A2C">
        <w:rPr>
          <w:rFonts w:ascii="Palatino Linotype" w:hAnsi="Palatino Linotype"/>
          <w:color w:val="222222"/>
          <w:lang w:eastAsia="es-MX"/>
        </w:rPr>
        <w:t xml:space="preserve">Primeramente, se precisa que se obvia el análisis de la competencia por parte del </w:t>
      </w:r>
      <w:r w:rsidRPr="00960A2C">
        <w:rPr>
          <w:rFonts w:ascii="Palatino Linotype" w:hAnsi="Palatino Linotype"/>
          <w:b/>
          <w:bCs/>
          <w:color w:val="222222"/>
          <w:lang w:eastAsia="es-MX"/>
        </w:rPr>
        <w:t>SUJETO OBLIGADO</w:t>
      </w:r>
      <w:r w:rsidRPr="00960A2C">
        <w:rPr>
          <w:rFonts w:ascii="Palatino Linotype" w:hAnsi="Palatino Linotype"/>
          <w:color w:val="222222"/>
          <w:lang w:eastAsia="es-MX"/>
        </w:rPr>
        <w:t>, para generar, administrar o poseer la información solicitada, dado que éste ha asumido la misma, en razón de que en su respuesta admitió contar con dicha información.</w:t>
      </w:r>
    </w:p>
    <w:p w:rsidR="00721920" w:rsidRPr="00960A2C" w:rsidRDefault="00721920" w:rsidP="00F06561">
      <w:pPr>
        <w:spacing w:line="360" w:lineRule="auto"/>
        <w:jc w:val="both"/>
        <w:rPr>
          <w:rFonts w:ascii="Palatino Linotype" w:hAnsi="Palatino Linotype"/>
          <w:color w:val="222222"/>
          <w:lang w:eastAsia="es-MX"/>
        </w:rPr>
      </w:pPr>
    </w:p>
    <w:p w:rsidR="00721920" w:rsidRPr="00960A2C" w:rsidRDefault="00721920" w:rsidP="00F06561">
      <w:pPr>
        <w:spacing w:line="360" w:lineRule="auto"/>
        <w:jc w:val="both"/>
        <w:rPr>
          <w:rFonts w:ascii="Palatino Linotype" w:hAnsi="Palatino Linotype"/>
          <w:color w:val="222222"/>
          <w:lang w:eastAsia="es-MX"/>
        </w:rPr>
      </w:pPr>
      <w:r w:rsidRPr="00960A2C">
        <w:rPr>
          <w:rFonts w:ascii="Palatino Linotype" w:hAnsi="Palatino Linotype"/>
          <w:color w:val="222222"/>
          <w:lang w:eastAsia="es-MX"/>
        </w:rPr>
        <w:lastRenderedPageBreak/>
        <w:t xml:space="preserve">En efecto, el hecho de que </w:t>
      </w:r>
      <w:r w:rsidRPr="00960A2C">
        <w:rPr>
          <w:rFonts w:ascii="Palatino Linotype" w:hAnsi="Palatino Linotype"/>
          <w:b/>
          <w:bCs/>
          <w:color w:val="222222"/>
          <w:lang w:eastAsia="es-MX"/>
        </w:rPr>
        <w:t>EL SUJETO OBLIGADO</w:t>
      </w:r>
      <w:r w:rsidRPr="00960A2C">
        <w:rPr>
          <w:rFonts w:ascii="Palatino Linotype" w:hAnsi="Palatino Linotype"/>
          <w:color w:val="222222"/>
          <w:lang w:eastAsia="es-MX"/>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rsidR="00721920" w:rsidRPr="00960A2C" w:rsidRDefault="00721920" w:rsidP="00F501F2">
      <w:pPr>
        <w:jc w:val="both"/>
        <w:rPr>
          <w:rFonts w:ascii="Palatino Linotype" w:hAnsi="Palatino Linotype"/>
          <w:color w:val="222222"/>
          <w:lang w:eastAsia="es-MX"/>
        </w:rPr>
      </w:pPr>
    </w:p>
    <w:p w:rsidR="00721920" w:rsidRPr="00960A2C" w:rsidRDefault="00721920" w:rsidP="00F501F2">
      <w:pPr>
        <w:shd w:val="clear" w:color="auto" w:fill="FFFFFF"/>
        <w:ind w:left="851" w:right="902"/>
        <w:jc w:val="both"/>
        <w:rPr>
          <w:rFonts w:ascii="Palatino Linotype" w:hAnsi="Palatino Linotype"/>
          <w:color w:val="222222"/>
          <w:lang w:eastAsia="es-MX"/>
        </w:rPr>
      </w:pPr>
      <w:r w:rsidRPr="00960A2C">
        <w:rPr>
          <w:rFonts w:ascii="Palatino Linotype" w:hAnsi="Palatino Linotype"/>
          <w:i/>
          <w:iCs/>
          <w:color w:val="222222"/>
          <w:sz w:val="22"/>
          <w:szCs w:val="22"/>
          <w:lang w:eastAsia="es-MX"/>
        </w:rPr>
        <w:t>“</w:t>
      </w:r>
      <w:r w:rsidRPr="00960A2C">
        <w:rPr>
          <w:rFonts w:ascii="Palatino Linotype" w:hAnsi="Palatino Linotype"/>
          <w:b/>
          <w:bCs/>
          <w:i/>
          <w:iCs/>
          <w:color w:val="222222"/>
          <w:sz w:val="22"/>
          <w:szCs w:val="22"/>
          <w:lang w:eastAsia="es-MX"/>
        </w:rPr>
        <w:t>Artículo 12.</w:t>
      </w:r>
      <w:r w:rsidRPr="00960A2C">
        <w:rPr>
          <w:rFonts w:ascii="Palatino Linotype" w:hAnsi="Palatino Linotype"/>
          <w:i/>
          <w:iCs/>
          <w:color w:val="222222"/>
          <w:sz w:val="22"/>
          <w:szCs w:val="22"/>
          <w:lang w:eastAsia="es-MX"/>
        </w:rPr>
        <w:t> Quienes generen, recopilen, administren, manejen, procesen, archiven o conserven información pública serán responsables de la misma en los términos de las disposiciones jurídicas aplicables.</w:t>
      </w:r>
    </w:p>
    <w:p w:rsidR="00721920" w:rsidRPr="00960A2C" w:rsidRDefault="00721920" w:rsidP="00F501F2">
      <w:pPr>
        <w:shd w:val="clear" w:color="auto" w:fill="FFFFFF"/>
        <w:ind w:left="851" w:right="902"/>
        <w:jc w:val="both"/>
        <w:rPr>
          <w:rFonts w:ascii="Palatino Linotype" w:hAnsi="Palatino Linotype"/>
          <w:i/>
          <w:iCs/>
          <w:color w:val="222222"/>
          <w:sz w:val="22"/>
          <w:szCs w:val="22"/>
          <w:lang w:eastAsia="es-MX"/>
        </w:rPr>
      </w:pPr>
      <w:r w:rsidRPr="00960A2C">
        <w:rPr>
          <w:rFonts w:ascii="Palatino Linotype" w:hAnsi="Palatino Linotype"/>
          <w:i/>
          <w:iCs/>
          <w:color w:val="222222"/>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721920" w:rsidRPr="00960A2C" w:rsidRDefault="00721920" w:rsidP="00F501F2">
      <w:pPr>
        <w:shd w:val="clear" w:color="auto" w:fill="FFFFFF"/>
        <w:ind w:left="851" w:right="902"/>
        <w:jc w:val="both"/>
        <w:rPr>
          <w:rFonts w:ascii="Palatino Linotype" w:hAnsi="Palatino Linotype"/>
          <w:color w:val="222222"/>
          <w:lang w:eastAsia="es-MX"/>
        </w:rPr>
      </w:pPr>
    </w:p>
    <w:p w:rsidR="00721920" w:rsidRPr="00960A2C" w:rsidRDefault="00721920" w:rsidP="00F06561">
      <w:pPr>
        <w:spacing w:line="360" w:lineRule="auto"/>
        <w:jc w:val="both"/>
        <w:rPr>
          <w:rFonts w:ascii="Palatino Linotype" w:hAnsi="Palatino Linotype"/>
          <w:color w:val="222222"/>
          <w:lang w:eastAsia="es-MX"/>
        </w:rPr>
      </w:pPr>
      <w:r w:rsidRPr="00960A2C">
        <w:rPr>
          <w:rFonts w:ascii="Palatino Linotype" w:hAnsi="Palatino Linotype"/>
          <w:color w:val="222222"/>
          <w:lang w:eastAsia="es-MX"/>
        </w:rPr>
        <w:t>Así, el estudio de la naturaleza jurídica de la información pública solicitada, tiene por objeto determinar si ésta la genera, posee o administra </w:t>
      </w:r>
      <w:r w:rsidRPr="00960A2C">
        <w:rPr>
          <w:rFonts w:ascii="Palatino Linotype" w:hAnsi="Palatino Linotype"/>
          <w:b/>
          <w:bCs/>
          <w:color w:val="222222"/>
          <w:lang w:eastAsia="es-MX"/>
        </w:rPr>
        <w:t>EL SUJETO OBLIGADO</w:t>
      </w:r>
      <w:r w:rsidRPr="00960A2C">
        <w:rPr>
          <w:rFonts w:ascii="Palatino Linotype" w:hAnsi="Palatino Linotype"/>
          <w:color w:val="222222"/>
          <w:lang w:eastAsia="es-MX"/>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rsidR="00721920" w:rsidRPr="00960A2C" w:rsidRDefault="00721920" w:rsidP="00F06561">
      <w:pPr>
        <w:spacing w:line="360" w:lineRule="auto"/>
        <w:jc w:val="both"/>
        <w:rPr>
          <w:rFonts w:ascii="Palatino Linotype" w:hAnsi="Palatino Linotype"/>
          <w:color w:val="222222"/>
          <w:lang w:eastAsia="es-MX"/>
        </w:rPr>
      </w:pPr>
    </w:p>
    <w:p w:rsidR="008A2722" w:rsidRPr="00960A2C" w:rsidRDefault="00FF0597" w:rsidP="00F06561">
      <w:pPr>
        <w:spacing w:line="360" w:lineRule="auto"/>
        <w:jc w:val="both"/>
        <w:rPr>
          <w:rFonts w:ascii="Palatino Linotype" w:hAnsi="Palatino Linotype" w:cs="Arial"/>
        </w:rPr>
      </w:pPr>
      <w:r w:rsidRPr="00960A2C">
        <w:rPr>
          <w:rFonts w:ascii="Palatino Linotype" w:eastAsiaTheme="minorEastAsia" w:hAnsi="Palatino Linotype" w:cs="Arial"/>
          <w:lang w:val="es-ES_tradnl"/>
        </w:rPr>
        <w:t xml:space="preserve">Una vez precisado lo anterior, se procede a analizar las documentales que integran el expediente electrónico, a fin de determinar si con la información remitida por parte del </w:t>
      </w:r>
      <w:r w:rsidRPr="00960A2C">
        <w:rPr>
          <w:rFonts w:ascii="Palatino Linotype" w:eastAsiaTheme="minorEastAsia" w:hAnsi="Palatino Linotype" w:cs="Arial"/>
          <w:b/>
          <w:lang w:val="es-ES_tradnl"/>
        </w:rPr>
        <w:t xml:space="preserve">SUJETO OBLIGADO </w:t>
      </w:r>
      <w:r w:rsidRPr="00960A2C">
        <w:rPr>
          <w:rFonts w:ascii="Palatino Linotype" w:eastAsiaTheme="minorEastAsia" w:hAnsi="Palatino Linotype" w:cs="Arial"/>
          <w:lang w:val="es-ES_tradnl"/>
        </w:rPr>
        <w:t xml:space="preserve">mediante respuesta, se colma el derecho de </w:t>
      </w:r>
      <w:r w:rsidRPr="00960A2C">
        <w:rPr>
          <w:rFonts w:ascii="Palatino Linotype" w:hAnsi="Palatino Linotype" w:cs="Arial"/>
        </w:rPr>
        <w:t xml:space="preserve">acceso a la información ejercido por </w:t>
      </w:r>
      <w:r w:rsidR="00513653" w:rsidRPr="00960A2C">
        <w:rPr>
          <w:rFonts w:ascii="Palatino Linotype" w:hAnsi="Palatino Linotype" w:cs="Arial"/>
          <w:b/>
        </w:rPr>
        <w:t>EL</w:t>
      </w:r>
      <w:r w:rsidRPr="00960A2C">
        <w:rPr>
          <w:rFonts w:ascii="Palatino Linotype" w:hAnsi="Palatino Linotype" w:cs="Arial"/>
          <w:b/>
        </w:rPr>
        <w:t xml:space="preserve"> RECURRENTE</w:t>
      </w:r>
      <w:r w:rsidR="00BA4AEB" w:rsidRPr="00960A2C">
        <w:rPr>
          <w:rFonts w:ascii="Palatino Linotype" w:hAnsi="Palatino Linotype" w:cs="Arial"/>
          <w:b/>
        </w:rPr>
        <w:t xml:space="preserve">, </w:t>
      </w:r>
      <w:r w:rsidR="00BA4AEB" w:rsidRPr="00960A2C">
        <w:rPr>
          <w:rFonts w:ascii="Palatino Linotype" w:hAnsi="Palatino Linotype" w:cs="Arial"/>
        </w:rPr>
        <w:t xml:space="preserve">atento a ello, </w:t>
      </w:r>
      <w:r w:rsidR="0030576C" w:rsidRPr="00960A2C">
        <w:rPr>
          <w:rFonts w:ascii="Palatino Linotype" w:hAnsi="Palatino Linotype" w:cs="Arial"/>
        </w:rPr>
        <w:t>es</w:t>
      </w:r>
      <w:r w:rsidR="00BA4AEB" w:rsidRPr="00960A2C">
        <w:rPr>
          <w:rFonts w:ascii="Palatino Linotype" w:hAnsi="Palatino Linotype" w:cs="Arial"/>
        </w:rPr>
        <w:t xml:space="preserve"> conveniente </w:t>
      </w:r>
      <w:r w:rsidR="0030576C" w:rsidRPr="00960A2C">
        <w:rPr>
          <w:rFonts w:ascii="Palatino Linotype" w:hAnsi="Palatino Linotype" w:cs="Arial"/>
        </w:rPr>
        <w:t xml:space="preserve">recordar que el particular solicitó </w:t>
      </w:r>
    </w:p>
    <w:p w:rsidR="00F501F2" w:rsidRPr="00960A2C" w:rsidRDefault="00F501F2" w:rsidP="00F501F2">
      <w:pPr>
        <w:spacing w:line="276" w:lineRule="auto"/>
        <w:jc w:val="both"/>
        <w:rPr>
          <w:rFonts w:ascii="Palatino Linotype" w:hAnsi="Palatino Linotype" w:cs="Arial"/>
        </w:rPr>
      </w:pPr>
    </w:p>
    <w:p w:rsidR="00FD5BF7" w:rsidRPr="00960A2C" w:rsidRDefault="00FD5BF7" w:rsidP="00F501F2">
      <w:pPr>
        <w:pStyle w:val="Prrafodelista"/>
        <w:numPr>
          <w:ilvl w:val="0"/>
          <w:numId w:val="24"/>
        </w:numPr>
        <w:spacing w:line="276" w:lineRule="auto"/>
        <w:jc w:val="both"/>
        <w:rPr>
          <w:rFonts w:ascii="Palatino Linotype" w:eastAsiaTheme="minorEastAsia" w:hAnsi="Palatino Linotype" w:cs="Arial"/>
          <w:i/>
          <w:lang w:val="es-ES_tradnl"/>
        </w:rPr>
      </w:pPr>
      <w:r w:rsidRPr="00960A2C">
        <w:rPr>
          <w:rFonts w:ascii="Palatino Linotype" w:eastAsiaTheme="minorEastAsia" w:hAnsi="Palatino Linotype" w:cs="Arial"/>
          <w:i/>
          <w:lang w:val="es-ES_tradnl"/>
        </w:rPr>
        <w:t xml:space="preserve">El </w:t>
      </w:r>
      <w:r w:rsidR="008A2722" w:rsidRPr="00960A2C">
        <w:rPr>
          <w:rFonts w:ascii="Palatino Linotype" w:eastAsiaTheme="minorEastAsia" w:hAnsi="Palatino Linotype" w:cs="Arial"/>
          <w:i/>
          <w:lang w:val="es-ES_tradnl"/>
        </w:rPr>
        <w:t>presupuesto gastado en el alumbrado público de las a</w:t>
      </w:r>
      <w:r w:rsidRPr="00960A2C">
        <w:rPr>
          <w:rFonts w:ascii="Palatino Linotype" w:eastAsiaTheme="minorEastAsia" w:hAnsi="Palatino Linotype" w:cs="Arial"/>
          <w:i/>
          <w:lang w:val="es-ES_tradnl"/>
        </w:rPr>
        <w:t>venidas Moctezuma y Cuitláhuac; así como los datos de la licitación.</w:t>
      </w:r>
    </w:p>
    <w:p w:rsidR="008A2722" w:rsidRPr="00960A2C" w:rsidRDefault="00FD5BF7" w:rsidP="00F501F2">
      <w:pPr>
        <w:pStyle w:val="Prrafodelista"/>
        <w:numPr>
          <w:ilvl w:val="0"/>
          <w:numId w:val="24"/>
        </w:numPr>
        <w:spacing w:line="276" w:lineRule="auto"/>
        <w:jc w:val="both"/>
        <w:rPr>
          <w:rFonts w:ascii="Palatino Linotype" w:eastAsiaTheme="minorEastAsia" w:hAnsi="Palatino Linotype" w:cs="Arial"/>
          <w:i/>
          <w:lang w:val="es-ES_tradnl"/>
        </w:rPr>
      </w:pPr>
      <w:r w:rsidRPr="00960A2C">
        <w:rPr>
          <w:rFonts w:ascii="Palatino Linotype" w:eastAsiaTheme="minorEastAsia" w:hAnsi="Palatino Linotype" w:cs="Arial"/>
          <w:i/>
          <w:lang w:val="es-ES_tradnl"/>
        </w:rPr>
        <w:t>P</w:t>
      </w:r>
      <w:r w:rsidR="008A2722" w:rsidRPr="00960A2C">
        <w:rPr>
          <w:rFonts w:ascii="Palatino Linotype" w:eastAsiaTheme="minorEastAsia" w:hAnsi="Palatino Linotype" w:cs="Arial"/>
          <w:i/>
          <w:lang w:val="es-ES_tradnl"/>
        </w:rPr>
        <w:t xml:space="preserve">rocedimiento a realizar y con qué autoridad es la competente para la reparación del alumbrado </w:t>
      </w:r>
      <w:proofErr w:type="spellStart"/>
      <w:r w:rsidR="008A2722" w:rsidRPr="00960A2C">
        <w:rPr>
          <w:rFonts w:ascii="Palatino Linotype" w:eastAsiaTheme="minorEastAsia" w:hAnsi="Palatino Linotype" w:cs="Arial"/>
          <w:i/>
          <w:lang w:val="es-ES_tradnl"/>
        </w:rPr>
        <w:t>publico</w:t>
      </w:r>
      <w:proofErr w:type="spellEnd"/>
      <w:r w:rsidR="008A2722" w:rsidRPr="00960A2C">
        <w:rPr>
          <w:rFonts w:ascii="Palatino Linotype" w:eastAsiaTheme="minorEastAsia" w:hAnsi="Palatino Linotype" w:cs="Arial"/>
          <w:i/>
          <w:lang w:val="es-ES_tradnl"/>
        </w:rPr>
        <w:t xml:space="preserve"> de la calle de poniente 23, </w:t>
      </w:r>
      <w:proofErr w:type="spellStart"/>
      <w:r w:rsidRPr="00960A2C">
        <w:rPr>
          <w:rFonts w:ascii="Palatino Linotype" w:eastAsiaTheme="minorEastAsia" w:hAnsi="Palatino Linotype" w:cs="Arial"/>
          <w:i/>
          <w:lang w:val="es-ES_tradnl"/>
        </w:rPr>
        <w:t>Xico</w:t>
      </w:r>
      <w:proofErr w:type="spellEnd"/>
      <w:r w:rsidRPr="00960A2C">
        <w:rPr>
          <w:rFonts w:ascii="Palatino Linotype" w:eastAsiaTheme="minorEastAsia" w:hAnsi="Palatino Linotype" w:cs="Arial"/>
          <w:i/>
          <w:lang w:val="es-ES_tradnl"/>
        </w:rPr>
        <w:t xml:space="preserve"> </w:t>
      </w:r>
      <w:r w:rsidR="008A2722" w:rsidRPr="00960A2C">
        <w:rPr>
          <w:rFonts w:ascii="Palatino Linotype" w:eastAsiaTheme="minorEastAsia" w:hAnsi="Palatino Linotype" w:cs="Arial"/>
          <w:i/>
          <w:lang w:val="es-ES_tradnl"/>
        </w:rPr>
        <w:t>3era sección. Me informen las características técnicas del foco del alumbrado que nos ocupa</w:t>
      </w:r>
      <w:r w:rsidRPr="00960A2C">
        <w:rPr>
          <w:rFonts w:ascii="Palatino Linotype" w:eastAsiaTheme="minorEastAsia" w:hAnsi="Palatino Linotype" w:cs="Arial"/>
          <w:i/>
          <w:lang w:val="es-ES_tradnl"/>
        </w:rPr>
        <w:t>.</w:t>
      </w:r>
    </w:p>
    <w:p w:rsidR="008A2722" w:rsidRPr="00960A2C" w:rsidRDefault="008A2722" w:rsidP="00F501F2">
      <w:pPr>
        <w:spacing w:line="276" w:lineRule="auto"/>
        <w:jc w:val="both"/>
        <w:rPr>
          <w:rFonts w:ascii="Palatino Linotype" w:eastAsiaTheme="minorEastAsia" w:hAnsi="Palatino Linotype" w:cs="Arial"/>
          <w:i/>
          <w:lang w:val="es-ES_tradnl"/>
        </w:rPr>
      </w:pPr>
    </w:p>
    <w:p w:rsidR="008A2722" w:rsidRPr="00960A2C" w:rsidRDefault="00FD5BF7" w:rsidP="00F06561">
      <w:pPr>
        <w:spacing w:line="360" w:lineRule="auto"/>
        <w:jc w:val="both"/>
        <w:rPr>
          <w:rFonts w:ascii="Palatino Linotype" w:hAnsi="Palatino Linotype" w:cs="Arial"/>
        </w:rPr>
      </w:pPr>
      <w:r w:rsidRPr="00960A2C">
        <w:rPr>
          <w:rFonts w:ascii="Palatino Linotype" w:hAnsi="Palatino Linotype" w:cs="Arial"/>
        </w:rPr>
        <w:t xml:space="preserve">Al respecto, </w:t>
      </w:r>
      <w:r w:rsidRPr="00960A2C">
        <w:rPr>
          <w:rFonts w:ascii="Palatino Linotype" w:hAnsi="Palatino Linotype" w:cs="Arial"/>
          <w:b/>
        </w:rPr>
        <w:t xml:space="preserve">EL SUJETO OBLIGADO </w:t>
      </w:r>
      <w:r w:rsidRPr="00960A2C">
        <w:rPr>
          <w:rFonts w:ascii="Palatino Linotype" w:hAnsi="Palatino Linotype" w:cs="Arial"/>
        </w:rPr>
        <w:t xml:space="preserve">informó lo siguiente: </w:t>
      </w:r>
    </w:p>
    <w:p w:rsidR="00FD5BF7" w:rsidRPr="00960A2C" w:rsidRDefault="00FD5BF7" w:rsidP="00F06561">
      <w:pPr>
        <w:spacing w:line="360" w:lineRule="auto"/>
        <w:jc w:val="both"/>
        <w:rPr>
          <w:rFonts w:ascii="Palatino Linotype" w:hAnsi="Palatino Linotype" w:cs="Arial"/>
        </w:rPr>
      </w:pPr>
    </w:p>
    <w:p w:rsidR="00FD5BF7" w:rsidRPr="00960A2C" w:rsidRDefault="00FD5BF7" w:rsidP="00F06561">
      <w:pPr>
        <w:spacing w:line="360" w:lineRule="auto"/>
        <w:jc w:val="both"/>
        <w:rPr>
          <w:rFonts w:ascii="Palatino Linotype" w:hAnsi="Palatino Linotype" w:cs="Arial"/>
        </w:rPr>
      </w:pPr>
      <w:r w:rsidRPr="00960A2C">
        <w:rPr>
          <w:rFonts w:ascii="Palatino Linotype" w:hAnsi="Palatino Linotype"/>
          <w:noProof/>
          <w:lang w:eastAsia="es-MX"/>
        </w:rPr>
        <w:drawing>
          <wp:inline distT="0" distB="0" distL="0" distR="0" wp14:anchorId="415A74CC" wp14:editId="0A5C1E6E">
            <wp:extent cx="5791835" cy="27717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835" cy="2771775"/>
                    </a:xfrm>
                    <a:prstGeom prst="rect">
                      <a:avLst/>
                    </a:prstGeom>
                  </pic:spPr>
                </pic:pic>
              </a:graphicData>
            </a:graphic>
          </wp:inline>
        </w:drawing>
      </w:r>
    </w:p>
    <w:p w:rsidR="00FD5BF7" w:rsidRPr="00960A2C" w:rsidRDefault="00FD5BF7" w:rsidP="00F06561">
      <w:pPr>
        <w:spacing w:line="360" w:lineRule="auto"/>
        <w:jc w:val="both"/>
        <w:rPr>
          <w:rFonts w:ascii="Palatino Linotype" w:hAnsi="Palatino Linotype" w:cs="Arial"/>
        </w:rPr>
      </w:pPr>
    </w:p>
    <w:p w:rsidR="00141817" w:rsidRPr="00960A2C" w:rsidRDefault="00FD5BF7" w:rsidP="00F06561">
      <w:pPr>
        <w:spacing w:line="360" w:lineRule="auto"/>
        <w:jc w:val="both"/>
        <w:rPr>
          <w:rFonts w:ascii="Palatino Linotype" w:hAnsi="Palatino Linotype" w:cs="Arial"/>
        </w:rPr>
      </w:pPr>
      <w:r w:rsidRPr="00960A2C">
        <w:rPr>
          <w:rFonts w:ascii="Palatino Linotype" w:hAnsi="Palatino Linotype" w:cs="Arial"/>
        </w:rPr>
        <w:t xml:space="preserve">De lo anterior, se puede advertir que </w:t>
      </w:r>
      <w:r w:rsidRPr="00960A2C">
        <w:rPr>
          <w:rFonts w:ascii="Palatino Linotype" w:hAnsi="Palatino Linotype" w:cs="Arial"/>
          <w:b/>
        </w:rPr>
        <w:t xml:space="preserve">EL SUJETO OBLIGADO </w:t>
      </w:r>
      <w:r w:rsidRPr="00960A2C">
        <w:rPr>
          <w:rFonts w:ascii="Palatino Linotype" w:hAnsi="Palatino Linotype" w:cs="Arial"/>
        </w:rPr>
        <w:t xml:space="preserve">atendió parcialmente la solicitud, ello en razón de que únicamente información el monto pagado por concepto de las obras denominadas </w:t>
      </w:r>
      <w:r w:rsidRPr="00960A2C">
        <w:rPr>
          <w:rFonts w:ascii="Palatino Linotype" w:hAnsi="Palatino Linotype" w:cs="Arial"/>
          <w:i/>
        </w:rPr>
        <w:t xml:space="preserve">“Suministro colocación y mantenimiento de infraestructura de alumbrado público en Avenida Moctezuma, Colonia San Miguel </w:t>
      </w:r>
      <w:proofErr w:type="spellStart"/>
      <w:r w:rsidRPr="00960A2C">
        <w:rPr>
          <w:rFonts w:ascii="Palatino Linotype" w:hAnsi="Palatino Linotype" w:cs="Arial"/>
          <w:i/>
        </w:rPr>
        <w:t>Xico</w:t>
      </w:r>
      <w:proofErr w:type="spellEnd"/>
      <w:r w:rsidRPr="00960A2C">
        <w:rPr>
          <w:rFonts w:ascii="Palatino Linotype" w:hAnsi="Palatino Linotype" w:cs="Arial"/>
          <w:i/>
        </w:rPr>
        <w:t xml:space="preserve">, Segunda Sesión y San Miguel </w:t>
      </w:r>
      <w:proofErr w:type="spellStart"/>
      <w:r w:rsidRPr="00960A2C">
        <w:rPr>
          <w:rFonts w:ascii="Palatino Linotype" w:hAnsi="Palatino Linotype" w:cs="Arial"/>
          <w:i/>
        </w:rPr>
        <w:t>Xico</w:t>
      </w:r>
      <w:proofErr w:type="spellEnd"/>
      <w:r w:rsidRPr="00960A2C">
        <w:rPr>
          <w:rFonts w:ascii="Palatino Linotype" w:hAnsi="Palatino Linotype" w:cs="Arial"/>
          <w:i/>
        </w:rPr>
        <w:t xml:space="preserve"> Tercera Sesión” </w:t>
      </w:r>
      <w:r w:rsidRPr="00960A2C">
        <w:rPr>
          <w:rFonts w:ascii="Palatino Linotype" w:hAnsi="Palatino Linotype" w:cs="Arial"/>
        </w:rPr>
        <w:t xml:space="preserve">y </w:t>
      </w:r>
      <w:r w:rsidRPr="00960A2C">
        <w:rPr>
          <w:rFonts w:ascii="Palatino Linotype" w:hAnsi="Palatino Linotype" w:cs="Arial"/>
          <w:i/>
        </w:rPr>
        <w:t xml:space="preserve">“Suministro colocación y mantenimiento de infraestructura de alumbrado público en Avenida </w:t>
      </w:r>
      <w:proofErr w:type="spellStart"/>
      <w:r w:rsidRPr="00960A2C">
        <w:rPr>
          <w:rFonts w:ascii="Palatino Linotype" w:hAnsi="Palatino Linotype" w:cs="Arial"/>
          <w:i/>
        </w:rPr>
        <w:t>Cuitlahuac</w:t>
      </w:r>
      <w:proofErr w:type="spellEnd"/>
      <w:r w:rsidRPr="00960A2C">
        <w:rPr>
          <w:rFonts w:ascii="Palatino Linotype" w:hAnsi="Palatino Linotype" w:cs="Arial"/>
          <w:i/>
        </w:rPr>
        <w:t xml:space="preserve">, varias colonias” </w:t>
      </w:r>
      <w:r w:rsidRPr="00960A2C">
        <w:rPr>
          <w:rFonts w:ascii="Palatino Linotype" w:hAnsi="Palatino Linotype" w:cs="Arial"/>
        </w:rPr>
        <w:t>las cuales corresponden a las Avenidas referidas por el particular en su solicitud</w:t>
      </w:r>
      <w:r w:rsidR="00141817" w:rsidRPr="00960A2C">
        <w:rPr>
          <w:rFonts w:ascii="Palatino Linotype" w:hAnsi="Palatino Linotype" w:cs="Arial"/>
        </w:rPr>
        <w:t xml:space="preserve">. </w:t>
      </w:r>
    </w:p>
    <w:p w:rsidR="00141817" w:rsidRPr="00960A2C" w:rsidRDefault="00141817" w:rsidP="00F06561">
      <w:pPr>
        <w:spacing w:line="360" w:lineRule="auto"/>
        <w:jc w:val="both"/>
        <w:rPr>
          <w:rFonts w:ascii="Palatino Linotype" w:hAnsi="Palatino Linotype" w:cs="Arial"/>
        </w:rPr>
      </w:pPr>
    </w:p>
    <w:p w:rsidR="00CE672A" w:rsidRPr="00960A2C" w:rsidRDefault="00141817" w:rsidP="00F06561">
      <w:pPr>
        <w:spacing w:line="360" w:lineRule="auto"/>
        <w:jc w:val="both"/>
        <w:rPr>
          <w:rFonts w:ascii="Palatino Linotype" w:eastAsia="MS Mincho" w:hAnsi="Palatino Linotype" w:cs="Tahoma"/>
          <w:lang w:val="es-ES_tradnl"/>
        </w:rPr>
      </w:pPr>
      <w:r w:rsidRPr="00960A2C">
        <w:rPr>
          <w:rFonts w:ascii="Palatino Linotype" w:hAnsi="Palatino Linotype" w:cs="Arial"/>
        </w:rPr>
        <w:t>Ahora bien, derivado que el particular solicitó los datos de licitación para el alumbrado público de las avenidas Moctezuma y Cuitláhuac</w:t>
      </w:r>
      <w:r w:rsidR="008C6838" w:rsidRPr="00960A2C">
        <w:rPr>
          <w:rFonts w:ascii="Palatino Linotype" w:hAnsi="Palatino Linotype" w:cs="Arial"/>
        </w:rPr>
        <w:t xml:space="preserve">; </w:t>
      </w:r>
      <w:r w:rsidR="00CE672A" w:rsidRPr="00960A2C">
        <w:rPr>
          <w:rFonts w:ascii="Palatino Linotype" w:hAnsi="Palatino Linotype" w:cs="Arial"/>
        </w:rPr>
        <w:t xml:space="preserve">al respecto, </w:t>
      </w:r>
      <w:r w:rsidR="00CE672A" w:rsidRPr="00960A2C">
        <w:rPr>
          <w:rFonts w:ascii="Palatino Linotype" w:eastAsia="MS Mincho" w:hAnsi="Palatino Linotype" w:cs="Tahoma"/>
          <w:lang w:val="es-ES_tradnl"/>
        </w:rPr>
        <w:t>es conveniente referir que los solicitantes de información no son expertos o especialistas en la materia; por lo que, es deber de los Sujetos Obligados orientarlos o requerirlos para que indiquen otros elementos que complementen, corrijan o amplíen los datos proporcionados o bien, precisen la información.</w:t>
      </w:r>
    </w:p>
    <w:p w:rsidR="00CE672A" w:rsidRPr="00960A2C" w:rsidRDefault="00CE672A" w:rsidP="00F06561">
      <w:pPr>
        <w:spacing w:line="360" w:lineRule="auto"/>
        <w:ind w:right="49"/>
        <w:jc w:val="both"/>
        <w:rPr>
          <w:rFonts w:ascii="Palatino Linotype" w:eastAsiaTheme="minorEastAsia" w:hAnsi="Palatino Linotype" w:cs="Arial"/>
          <w:sz w:val="20"/>
          <w:szCs w:val="20"/>
          <w:lang w:val="es-ES_tradnl"/>
        </w:rPr>
      </w:pPr>
    </w:p>
    <w:p w:rsidR="008C6838" w:rsidRPr="00960A2C" w:rsidRDefault="00CE672A" w:rsidP="00F06561">
      <w:pPr>
        <w:autoSpaceDE w:val="0"/>
        <w:autoSpaceDN w:val="0"/>
        <w:adjustRightInd w:val="0"/>
        <w:spacing w:line="360" w:lineRule="auto"/>
        <w:jc w:val="both"/>
        <w:rPr>
          <w:rFonts w:ascii="Palatino Linotype" w:eastAsia="MS Mincho" w:hAnsi="Palatino Linotype" w:cs="Tahoma"/>
          <w:lang w:val="es-ES_tradnl"/>
        </w:rPr>
      </w:pPr>
      <w:r w:rsidRPr="00960A2C">
        <w:rPr>
          <w:rFonts w:ascii="Palatino Linotype" w:eastAsia="MS Mincho" w:hAnsi="Palatino Linotype" w:cs="Tahoma"/>
          <w:lang w:val="es-ES_tradnl"/>
        </w:rPr>
        <w:t xml:space="preserve">Bajo ese contexto, es importante señalar que si bien el particular en su solicitud refirió que requería información sobre la licitación de alumbrado público de las calles precisadas en su solicitud; este Órgano Garante en el ámbito de sus atribuciones establecidas en los artículos 13 y 181 de la Ley de Transparencia y Acceso a la Información Pública del Estado de México y Municipios, suple la deficiencia presentada en la solicitud de información, dado que los particulares no son expertos en requerir la información; atento a ello, se precisa que requiere </w:t>
      </w:r>
      <w:r w:rsidR="00C611C2" w:rsidRPr="00960A2C">
        <w:rPr>
          <w:rFonts w:ascii="Palatino Linotype" w:eastAsia="MS Mincho" w:hAnsi="Palatino Linotype" w:cs="Tahoma"/>
          <w:lang w:val="es-ES_tradnl"/>
        </w:rPr>
        <w:t xml:space="preserve">la modalidad de contratación de las obras relacionadas con el alumbrado público </w:t>
      </w:r>
      <w:r w:rsidR="00C611C2" w:rsidRPr="00960A2C">
        <w:rPr>
          <w:rFonts w:ascii="Palatino Linotype" w:hAnsi="Palatino Linotype" w:cs="Arial"/>
        </w:rPr>
        <w:t>de las avenidas Moctezuma y Cuitláhuac</w:t>
      </w:r>
      <w:r w:rsidR="00C611C2" w:rsidRPr="00960A2C">
        <w:rPr>
          <w:rFonts w:ascii="Palatino Linotype" w:eastAsia="MS Mincho" w:hAnsi="Palatino Linotype" w:cs="Tahoma"/>
          <w:lang w:val="es-ES_tradnl"/>
        </w:rPr>
        <w:t>.</w:t>
      </w:r>
    </w:p>
    <w:p w:rsidR="00C611C2" w:rsidRPr="00960A2C" w:rsidRDefault="00C611C2" w:rsidP="00F06561">
      <w:pPr>
        <w:autoSpaceDE w:val="0"/>
        <w:autoSpaceDN w:val="0"/>
        <w:adjustRightInd w:val="0"/>
        <w:spacing w:line="360" w:lineRule="auto"/>
        <w:jc w:val="both"/>
        <w:rPr>
          <w:rFonts w:ascii="Palatino Linotype" w:eastAsia="MS Mincho" w:hAnsi="Palatino Linotype" w:cs="Tahoma"/>
          <w:lang w:val="es-ES_tradnl"/>
        </w:rPr>
      </w:pPr>
    </w:p>
    <w:p w:rsidR="008C6838" w:rsidRPr="00960A2C" w:rsidRDefault="00C611C2" w:rsidP="00F06561">
      <w:pPr>
        <w:autoSpaceDE w:val="0"/>
        <w:autoSpaceDN w:val="0"/>
        <w:adjustRightInd w:val="0"/>
        <w:spacing w:line="360" w:lineRule="auto"/>
        <w:jc w:val="both"/>
        <w:rPr>
          <w:rFonts w:ascii="Palatino Linotype" w:eastAsia="Calibri" w:hAnsi="Palatino Linotype" w:cs="Arial"/>
          <w:lang w:val="es-ES"/>
        </w:rPr>
      </w:pPr>
      <w:r w:rsidRPr="00960A2C">
        <w:rPr>
          <w:rFonts w:ascii="Palatino Linotype" w:eastAsia="MS Mincho" w:hAnsi="Palatino Linotype" w:cs="Tahoma"/>
          <w:lang w:val="es-ES_tradnl"/>
        </w:rPr>
        <w:t xml:space="preserve">Una vez precisado lo anterior, es importante </w:t>
      </w:r>
      <w:r w:rsidR="008C6838" w:rsidRPr="00960A2C">
        <w:rPr>
          <w:rFonts w:ascii="Palatino Linotype" w:hAnsi="Palatino Linotype" w:cs="Arial"/>
        </w:rPr>
        <w:t xml:space="preserve">traer a contexto el </w:t>
      </w:r>
      <w:r w:rsidR="008C6838" w:rsidRPr="00960A2C">
        <w:rPr>
          <w:rFonts w:ascii="Palatino Linotype" w:eastAsia="Calibri" w:hAnsi="Palatino Linotype" w:cs="Arial"/>
          <w:lang w:val="es-ES"/>
        </w:rPr>
        <w:t xml:space="preserve">Libro Décimo Segundo del Código Administrativo del Estado de México, el cual refiere: </w:t>
      </w:r>
    </w:p>
    <w:p w:rsidR="008C6838" w:rsidRPr="00960A2C" w:rsidRDefault="008C6838" w:rsidP="00F501F2">
      <w:pPr>
        <w:tabs>
          <w:tab w:val="left" w:pos="8647"/>
        </w:tabs>
        <w:ind w:right="51"/>
        <w:jc w:val="both"/>
        <w:rPr>
          <w:rFonts w:ascii="Palatino Linotype" w:eastAsia="Calibri" w:hAnsi="Palatino Linotype" w:cs="Arial"/>
          <w:lang w:val="es-ES"/>
        </w:rPr>
      </w:pPr>
    </w:p>
    <w:p w:rsidR="008C6838" w:rsidRPr="00960A2C" w:rsidRDefault="008C6838" w:rsidP="00F501F2">
      <w:pPr>
        <w:ind w:left="851" w:right="901"/>
        <w:jc w:val="both"/>
        <w:rPr>
          <w:rFonts w:ascii="Palatino Linotype" w:eastAsia="Calibri" w:hAnsi="Palatino Linotype"/>
          <w:i/>
          <w:sz w:val="22"/>
          <w:szCs w:val="22"/>
          <w:lang w:val="es-ES"/>
        </w:rPr>
      </w:pPr>
      <w:r w:rsidRPr="00960A2C">
        <w:rPr>
          <w:rFonts w:ascii="Palatino Linotype" w:eastAsia="Calibri" w:hAnsi="Palatino Linotype"/>
          <w:i/>
          <w:sz w:val="22"/>
          <w:szCs w:val="22"/>
          <w:lang w:val="es-ES"/>
        </w:rPr>
        <w:t xml:space="preserve">“Artículo 12.1.- </w:t>
      </w:r>
      <w:r w:rsidRPr="00960A2C">
        <w:rPr>
          <w:rFonts w:ascii="Palatino Linotype" w:eastAsia="Calibri" w:hAnsi="Palatino Linotype"/>
          <w:b/>
          <w:i/>
          <w:sz w:val="22"/>
          <w:szCs w:val="22"/>
          <w:lang w:val="es-ES"/>
        </w:rPr>
        <w:t xml:space="preserve">Este Libro tiene por objeto regular los actos relativos a la planeación, programación, </w:t>
      </w:r>
      <w:proofErr w:type="spellStart"/>
      <w:r w:rsidRPr="00960A2C">
        <w:rPr>
          <w:rFonts w:ascii="Palatino Linotype" w:eastAsia="Calibri" w:hAnsi="Palatino Linotype"/>
          <w:b/>
          <w:i/>
          <w:sz w:val="22"/>
          <w:szCs w:val="22"/>
          <w:lang w:val="es-ES"/>
        </w:rPr>
        <w:t>presupuestación</w:t>
      </w:r>
      <w:proofErr w:type="spellEnd"/>
      <w:r w:rsidRPr="00960A2C">
        <w:rPr>
          <w:rFonts w:ascii="Palatino Linotype" w:eastAsia="Calibri" w:hAnsi="Palatino Linotype"/>
          <w:b/>
          <w:i/>
          <w:sz w:val="22"/>
          <w:szCs w:val="22"/>
          <w:lang w:val="es-ES"/>
        </w:rPr>
        <w:t>, adjudicación, contratación, ejecución y control de la obra pública, así como los servicios relacionados con la misma que, por sí o por conducto de terceros, realicen</w:t>
      </w:r>
      <w:r w:rsidRPr="00960A2C">
        <w:rPr>
          <w:rFonts w:ascii="Palatino Linotype" w:eastAsia="Calibri" w:hAnsi="Palatino Linotype"/>
          <w:i/>
          <w:sz w:val="22"/>
          <w:szCs w:val="22"/>
          <w:lang w:val="es-ES"/>
        </w:rPr>
        <w:t xml:space="preserve">: </w:t>
      </w:r>
    </w:p>
    <w:p w:rsidR="008C6838" w:rsidRPr="00960A2C" w:rsidRDefault="008C6838" w:rsidP="00F501F2">
      <w:pPr>
        <w:ind w:left="851" w:right="901"/>
        <w:jc w:val="both"/>
        <w:rPr>
          <w:rFonts w:ascii="Palatino Linotype" w:eastAsia="Calibri" w:hAnsi="Palatino Linotype"/>
          <w:i/>
          <w:sz w:val="22"/>
          <w:szCs w:val="22"/>
          <w:lang w:val="es-ES"/>
        </w:rPr>
      </w:pPr>
      <w:r w:rsidRPr="00960A2C">
        <w:rPr>
          <w:rFonts w:ascii="Palatino Linotype" w:eastAsia="Calibri" w:hAnsi="Palatino Linotype"/>
          <w:i/>
          <w:sz w:val="22"/>
          <w:szCs w:val="22"/>
          <w:lang w:val="es-ES"/>
        </w:rPr>
        <w:t>…</w:t>
      </w:r>
    </w:p>
    <w:p w:rsidR="008C6838" w:rsidRPr="00960A2C" w:rsidRDefault="008C6838" w:rsidP="00F501F2">
      <w:pPr>
        <w:ind w:left="851" w:right="901"/>
        <w:jc w:val="both"/>
        <w:rPr>
          <w:rFonts w:ascii="Palatino Linotype" w:eastAsia="Calibri" w:hAnsi="Palatino Linotype"/>
          <w:i/>
          <w:sz w:val="22"/>
          <w:szCs w:val="22"/>
          <w:lang w:val="es-ES"/>
        </w:rPr>
      </w:pPr>
      <w:r w:rsidRPr="00960A2C">
        <w:rPr>
          <w:rFonts w:ascii="Palatino Linotype" w:eastAsia="Calibri" w:hAnsi="Palatino Linotype"/>
          <w:i/>
          <w:sz w:val="22"/>
          <w:szCs w:val="22"/>
          <w:lang w:val="es-ES"/>
        </w:rPr>
        <w:t xml:space="preserve">III. </w:t>
      </w:r>
      <w:r w:rsidRPr="00960A2C">
        <w:rPr>
          <w:rFonts w:ascii="Palatino Linotype" w:eastAsia="Calibri" w:hAnsi="Palatino Linotype"/>
          <w:b/>
          <w:i/>
          <w:sz w:val="22"/>
          <w:szCs w:val="22"/>
          <w:lang w:val="es-ES"/>
        </w:rPr>
        <w:t>Los ayuntamientos de los municipios del Estado</w:t>
      </w:r>
      <w:r w:rsidRPr="00960A2C">
        <w:rPr>
          <w:rFonts w:ascii="Palatino Linotype" w:eastAsia="Calibri" w:hAnsi="Palatino Linotype"/>
          <w:i/>
          <w:sz w:val="22"/>
          <w:szCs w:val="22"/>
          <w:lang w:val="es-ES"/>
        </w:rPr>
        <w:t xml:space="preserve">; </w:t>
      </w:r>
    </w:p>
    <w:p w:rsidR="008C6838" w:rsidRPr="00960A2C" w:rsidRDefault="008C6838" w:rsidP="00F501F2">
      <w:pPr>
        <w:ind w:left="851" w:right="901"/>
        <w:jc w:val="both"/>
        <w:rPr>
          <w:rFonts w:ascii="Palatino Linotype" w:eastAsia="Calibri" w:hAnsi="Palatino Linotype"/>
          <w:i/>
          <w:sz w:val="22"/>
          <w:szCs w:val="22"/>
          <w:lang w:val="es-ES"/>
        </w:rPr>
      </w:pPr>
      <w:r w:rsidRPr="00960A2C">
        <w:rPr>
          <w:rFonts w:ascii="Palatino Linotype" w:eastAsia="Calibri" w:hAnsi="Palatino Linotype"/>
          <w:i/>
          <w:sz w:val="22"/>
          <w:szCs w:val="22"/>
          <w:lang w:val="es-ES"/>
        </w:rPr>
        <w:lastRenderedPageBreak/>
        <w:t>…</w:t>
      </w:r>
    </w:p>
    <w:p w:rsidR="008C6838" w:rsidRPr="00960A2C" w:rsidRDefault="008C6838" w:rsidP="00F501F2">
      <w:pPr>
        <w:ind w:left="851" w:right="901"/>
        <w:jc w:val="both"/>
        <w:rPr>
          <w:rFonts w:ascii="Palatino Linotype" w:eastAsia="Calibri" w:hAnsi="Palatino Linotype"/>
          <w:i/>
          <w:sz w:val="22"/>
          <w:szCs w:val="22"/>
          <w:lang w:val="es-ES"/>
        </w:rPr>
      </w:pPr>
    </w:p>
    <w:p w:rsidR="008C6838" w:rsidRPr="00960A2C" w:rsidRDefault="008C6838" w:rsidP="00F501F2">
      <w:pPr>
        <w:ind w:left="851" w:right="901"/>
        <w:jc w:val="both"/>
        <w:rPr>
          <w:rFonts w:ascii="Palatino Linotype" w:eastAsia="Calibri" w:hAnsi="Palatino Linotype"/>
          <w:i/>
          <w:sz w:val="22"/>
          <w:szCs w:val="22"/>
          <w:lang w:val="es-ES"/>
        </w:rPr>
      </w:pPr>
      <w:r w:rsidRPr="00960A2C">
        <w:rPr>
          <w:rFonts w:ascii="Palatino Linotype" w:eastAsia="Calibri" w:hAnsi="Palatino Linotype"/>
          <w:i/>
          <w:sz w:val="22"/>
          <w:szCs w:val="22"/>
          <w:lang w:val="es-ES"/>
        </w:rPr>
        <w:t xml:space="preserve">Serán aplicables las disposiciones conducentes de este Libro, a los particulares que tengan el carácter de licitantes o contratistas. </w:t>
      </w:r>
    </w:p>
    <w:p w:rsidR="008C6838" w:rsidRPr="00960A2C" w:rsidRDefault="008C6838" w:rsidP="00F501F2">
      <w:pPr>
        <w:ind w:left="851" w:right="901"/>
        <w:jc w:val="both"/>
        <w:rPr>
          <w:rFonts w:ascii="Palatino Linotype" w:eastAsia="Calibri" w:hAnsi="Palatino Linotype"/>
          <w:i/>
          <w:sz w:val="22"/>
          <w:szCs w:val="22"/>
          <w:lang w:val="es-ES"/>
        </w:rPr>
      </w:pPr>
    </w:p>
    <w:p w:rsidR="008C6838" w:rsidRPr="00960A2C" w:rsidRDefault="008C6838" w:rsidP="00F501F2">
      <w:pPr>
        <w:ind w:left="851" w:right="901"/>
        <w:jc w:val="both"/>
        <w:rPr>
          <w:rFonts w:ascii="Palatino Linotype" w:eastAsia="Calibri" w:hAnsi="Palatino Linotype"/>
          <w:i/>
          <w:sz w:val="22"/>
          <w:szCs w:val="22"/>
          <w:lang w:val="es-ES"/>
        </w:rPr>
      </w:pPr>
      <w:r w:rsidRPr="00960A2C">
        <w:rPr>
          <w:rFonts w:ascii="Palatino Linotype" w:eastAsia="Calibri" w:hAnsi="Palatino Linotype"/>
          <w:i/>
          <w:sz w:val="22"/>
          <w:szCs w:val="22"/>
          <w:lang w:val="es-ES"/>
        </w:rPr>
        <w:t xml:space="preserve">Los poderes Legislativo y Judicial, así como los organismos autónomos, aplicarán los procedimientos previstos en este Libro en todo lo que no se oponga a los ordenamientos legales que los regulan. </w:t>
      </w:r>
    </w:p>
    <w:p w:rsidR="008C6838" w:rsidRPr="00960A2C" w:rsidRDefault="008C6838" w:rsidP="00F501F2">
      <w:pPr>
        <w:ind w:left="851" w:right="901"/>
        <w:jc w:val="both"/>
        <w:rPr>
          <w:rFonts w:ascii="Palatino Linotype" w:eastAsia="Calibri" w:hAnsi="Palatino Linotype"/>
          <w:i/>
          <w:sz w:val="22"/>
          <w:szCs w:val="22"/>
          <w:lang w:val="es-ES"/>
        </w:rPr>
      </w:pPr>
    </w:p>
    <w:p w:rsidR="008C6838" w:rsidRPr="00960A2C" w:rsidRDefault="008C6838" w:rsidP="00F501F2">
      <w:pPr>
        <w:ind w:left="851" w:right="901"/>
        <w:jc w:val="both"/>
        <w:rPr>
          <w:rFonts w:ascii="Palatino Linotype" w:eastAsia="Calibri" w:hAnsi="Palatino Linotype"/>
          <w:i/>
          <w:sz w:val="22"/>
          <w:szCs w:val="22"/>
          <w:lang w:val="es-ES"/>
        </w:rPr>
      </w:pPr>
      <w:r w:rsidRPr="00960A2C">
        <w:rPr>
          <w:rFonts w:ascii="Palatino Linotype" w:eastAsia="Calibri" w:hAnsi="Palatino Linotype"/>
          <w:i/>
          <w:sz w:val="22"/>
          <w:szCs w:val="22"/>
          <w:lang w:val="es-ES"/>
        </w:rPr>
        <w:t xml:space="preserve">No se regirán por las disposiciones de este Libro, la obra pública o servicios relacionados con la misma, derivados de convenios celebrados entre dependencias, entidades, instituciones públicas y ayuntamientos, entre sí o con los de otros estados o de la Federación, excepto cuando intervenga un particular con el carácter de licitante o contratista. </w:t>
      </w:r>
    </w:p>
    <w:p w:rsidR="008C6838" w:rsidRPr="00960A2C" w:rsidRDefault="008C6838" w:rsidP="00F501F2">
      <w:pPr>
        <w:ind w:left="851" w:right="901"/>
        <w:jc w:val="both"/>
        <w:rPr>
          <w:rFonts w:ascii="Palatino Linotype" w:eastAsia="Calibri" w:hAnsi="Palatino Linotype"/>
          <w:i/>
          <w:sz w:val="22"/>
          <w:szCs w:val="22"/>
          <w:lang w:val="es-ES"/>
        </w:rPr>
      </w:pPr>
    </w:p>
    <w:p w:rsidR="008C6838" w:rsidRPr="00960A2C" w:rsidRDefault="008C6838" w:rsidP="00F501F2">
      <w:pPr>
        <w:ind w:left="851" w:right="901"/>
        <w:jc w:val="both"/>
        <w:rPr>
          <w:rFonts w:ascii="Palatino Linotype" w:eastAsia="Calibri" w:hAnsi="Palatino Linotype"/>
          <w:i/>
          <w:sz w:val="22"/>
          <w:szCs w:val="22"/>
          <w:lang w:val="es-ES"/>
        </w:rPr>
      </w:pPr>
      <w:r w:rsidRPr="00960A2C">
        <w:rPr>
          <w:rFonts w:ascii="Palatino Linotype" w:eastAsia="Calibri" w:hAnsi="Palatino Linotype"/>
          <w:i/>
          <w:sz w:val="22"/>
          <w:szCs w:val="22"/>
          <w:lang w:val="es-ES"/>
        </w:rPr>
        <w:t>…</w:t>
      </w:r>
    </w:p>
    <w:p w:rsidR="008C6838" w:rsidRPr="00960A2C" w:rsidRDefault="008C6838" w:rsidP="00F501F2">
      <w:pPr>
        <w:ind w:left="851" w:right="901"/>
        <w:jc w:val="both"/>
        <w:rPr>
          <w:rFonts w:ascii="Palatino Linotype" w:eastAsia="Calibri" w:hAnsi="Palatino Linotype"/>
          <w:i/>
          <w:sz w:val="22"/>
          <w:szCs w:val="22"/>
          <w:lang w:val="es-ES"/>
        </w:rPr>
      </w:pPr>
      <w:r w:rsidRPr="00960A2C">
        <w:rPr>
          <w:rFonts w:ascii="Palatino Linotype" w:eastAsia="Calibri" w:hAnsi="Palatino Linotype"/>
          <w:b/>
          <w:i/>
          <w:sz w:val="22"/>
          <w:szCs w:val="22"/>
          <w:lang w:val="es-ES"/>
        </w:rPr>
        <w:t>Artículo 12.4.- Se considera obra pública todo trabajo que tenga por objeto principal construir, instalar, ampliar, adecuar, remodelar, restaurar, conservar, mantener, modificar o demoler bienes inmuebles propiedad</w:t>
      </w:r>
      <w:r w:rsidRPr="00960A2C">
        <w:rPr>
          <w:rFonts w:ascii="Palatino Linotype" w:eastAsia="Calibri" w:hAnsi="Palatino Linotype"/>
          <w:i/>
          <w:sz w:val="22"/>
          <w:szCs w:val="22"/>
          <w:lang w:val="es-ES"/>
        </w:rPr>
        <w:t xml:space="preserve"> del Estado, de sus dependencias y entidades y de los municipios y sus organismos con cargo </w:t>
      </w:r>
      <w:r w:rsidRPr="00960A2C">
        <w:rPr>
          <w:rFonts w:ascii="Palatino Linotype" w:eastAsia="Calibri" w:hAnsi="Palatino Linotype"/>
          <w:b/>
          <w:i/>
          <w:sz w:val="22"/>
          <w:szCs w:val="22"/>
          <w:lang w:val="es-ES"/>
        </w:rPr>
        <w:t>a recursos públicos estatales o municipales.</w:t>
      </w:r>
      <w:r w:rsidRPr="00960A2C">
        <w:rPr>
          <w:rFonts w:ascii="Palatino Linotype" w:eastAsia="Calibri" w:hAnsi="Palatino Linotype"/>
          <w:i/>
          <w:sz w:val="22"/>
          <w:szCs w:val="22"/>
          <w:lang w:val="es-ES"/>
        </w:rPr>
        <w:t xml:space="preserve"> </w:t>
      </w:r>
    </w:p>
    <w:p w:rsidR="008C6838" w:rsidRPr="00960A2C" w:rsidRDefault="008C6838" w:rsidP="00F501F2">
      <w:pPr>
        <w:ind w:left="851" w:right="901"/>
        <w:jc w:val="both"/>
        <w:rPr>
          <w:rFonts w:ascii="Palatino Linotype" w:eastAsia="Calibri" w:hAnsi="Palatino Linotype"/>
          <w:i/>
          <w:sz w:val="22"/>
          <w:szCs w:val="22"/>
          <w:lang w:val="es-ES"/>
        </w:rPr>
      </w:pPr>
      <w:r w:rsidRPr="00960A2C">
        <w:rPr>
          <w:rFonts w:ascii="Palatino Linotype" w:eastAsia="Calibri" w:hAnsi="Palatino Linotype"/>
          <w:i/>
          <w:sz w:val="22"/>
          <w:szCs w:val="22"/>
          <w:lang w:val="es-ES"/>
        </w:rPr>
        <w:t xml:space="preserve">Quedan comprendidos dentro de la obra pública: </w:t>
      </w:r>
    </w:p>
    <w:p w:rsidR="008C6838" w:rsidRPr="00960A2C" w:rsidRDefault="008C6838" w:rsidP="00F501F2">
      <w:pPr>
        <w:ind w:left="851" w:right="901"/>
        <w:jc w:val="both"/>
        <w:rPr>
          <w:rFonts w:ascii="Palatino Linotype" w:eastAsia="Calibri" w:hAnsi="Palatino Linotype"/>
          <w:i/>
          <w:sz w:val="22"/>
          <w:szCs w:val="22"/>
          <w:lang w:val="es-ES"/>
        </w:rPr>
      </w:pPr>
      <w:r w:rsidRPr="00960A2C">
        <w:rPr>
          <w:rFonts w:ascii="Palatino Linotype" w:eastAsia="Calibri" w:hAnsi="Palatino Linotype"/>
          <w:i/>
          <w:sz w:val="22"/>
          <w:szCs w:val="22"/>
          <w:lang w:val="es-ES"/>
        </w:rPr>
        <w:t xml:space="preserve">I. El mantenimiento, restauración, desmantelamiento o remoción de bienes muebles incorporados o adheridos a un inmueble; </w:t>
      </w:r>
    </w:p>
    <w:p w:rsidR="008C6838" w:rsidRPr="00960A2C" w:rsidRDefault="008C6838" w:rsidP="00F501F2">
      <w:pPr>
        <w:ind w:left="851" w:right="901"/>
        <w:jc w:val="both"/>
        <w:rPr>
          <w:rFonts w:ascii="Palatino Linotype" w:eastAsia="Calibri" w:hAnsi="Palatino Linotype"/>
          <w:i/>
          <w:sz w:val="22"/>
          <w:szCs w:val="22"/>
          <w:lang w:val="es-ES"/>
        </w:rPr>
      </w:pPr>
      <w:r w:rsidRPr="00960A2C">
        <w:rPr>
          <w:rFonts w:ascii="Palatino Linotype" w:eastAsia="Calibri" w:hAnsi="Palatino Linotype"/>
          <w:i/>
          <w:sz w:val="22"/>
          <w:szCs w:val="22"/>
          <w:lang w:val="es-ES"/>
        </w:rPr>
        <w:t xml:space="preserve">II. Los proyectos integrales o comúnmente denominados llave en mano, en los cuales el contratista se obliga desde el diseño de la obra hasta su terminación total, incluyéndose, cuando se requiera, la transferencia de tecnología; </w:t>
      </w:r>
    </w:p>
    <w:p w:rsidR="008C6838" w:rsidRPr="00960A2C" w:rsidRDefault="008C6838" w:rsidP="00F501F2">
      <w:pPr>
        <w:ind w:left="851" w:right="901"/>
        <w:jc w:val="both"/>
        <w:rPr>
          <w:rFonts w:ascii="Palatino Linotype" w:eastAsia="Calibri" w:hAnsi="Palatino Linotype"/>
          <w:i/>
          <w:sz w:val="22"/>
          <w:szCs w:val="22"/>
          <w:lang w:val="es-ES"/>
        </w:rPr>
      </w:pPr>
      <w:r w:rsidRPr="00960A2C">
        <w:rPr>
          <w:rFonts w:ascii="Palatino Linotype" w:eastAsia="Calibri" w:hAnsi="Palatino Linotype"/>
          <w:i/>
          <w:sz w:val="22"/>
          <w:szCs w:val="22"/>
          <w:lang w:val="es-ES"/>
        </w:rPr>
        <w:t>III. Los trabajos de exploración, localización y perforación; mejoramiento del suelo y/o subsuelo; desmontes y extracción y aquellos similares que tengan por objeto la explotación y desarrollo de los recursos naturales que se encuentran en el suelo y/o subsuelo;</w:t>
      </w:r>
    </w:p>
    <w:p w:rsidR="008C6838" w:rsidRPr="00960A2C" w:rsidRDefault="008C6838" w:rsidP="00F501F2">
      <w:pPr>
        <w:ind w:left="851" w:right="901"/>
        <w:jc w:val="both"/>
        <w:rPr>
          <w:rFonts w:ascii="Palatino Linotype" w:eastAsia="Calibri" w:hAnsi="Palatino Linotype"/>
          <w:i/>
          <w:sz w:val="22"/>
          <w:szCs w:val="22"/>
          <w:lang w:val="es-ES"/>
        </w:rPr>
      </w:pPr>
      <w:r w:rsidRPr="00960A2C">
        <w:rPr>
          <w:rFonts w:ascii="Palatino Linotype" w:eastAsia="Calibri" w:hAnsi="Palatino Linotype"/>
          <w:i/>
          <w:sz w:val="22"/>
          <w:szCs w:val="22"/>
          <w:lang w:val="es-ES"/>
        </w:rPr>
        <w:t xml:space="preserve">IV. Los trabajos de infraestructura agropecuaria e </w:t>
      </w:r>
      <w:proofErr w:type="spellStart"/>
      <w:r w:rsidRPr="00960A2C">
        <w:rPr>
          <w:rFonts w:ascii="Palatino Linotype" w:eastAsia="Calibri" w:hAnsi="Palatino Linotype"/>
          <w:i/>
          <w:sz w:val="22"/>
          <w:szCs w:val="22"/>
          <w:lang w:val="es-ES"/>
        </w:rPr>
        <w:t>hidroagrícola</w:t>
      </w:r>
      <w:proofErr w:type="spellEnd"/>
      <w:r w:rsidRPr="00960A2C">
        <w:rPr>
          <w:rFonts w:ascii="Palatino Linotype" w:eastAsia="Calibri" w:hAnsi="Palatino Linotype"/>
          <w:i/>
          <w:sz w:val="22"/>
          <w:szCs w:val="22"/>
          <w:lang w:val="es-ES"/>
        </w:rPr>
        <w:t xml:space="preserve">: </w:t>
      </w:r>
    </w:p>
    <w:p w:rsidR="008C6838" w:rsidRPr="00960A2C" w:rsidRDefault="008C6838" w:rsidP="00F501F2">
      <w:pPr>
        <w:ind w:left="851" w:right="901"/>
        <w:jc w:val="both"/>
        <w:rPr>
          <w:rFonts w:ascii="Palatino Linotype" w:eastAsia="Calibri" w:hAnsi="Palatino Linotype"/>
          <w:i/>
          <w:sz w:val="22"/>
          <w:szCs w:val="22"/>
          <w:lang w:val="es-ES"/>
        </w:rPr>
      </w:pPr>
      <w:r w:rsidRPr="00960A2C">
        <w:rPr>
          <w:rFonts w:ascii="Palatino Linotype" w:eastAsia="Calibri" w:hAnsi="Palatino Linotype"/>
          <w:i/>
          <w:sz w:val="22"/>
          <w:szCs w:val="22"/>
          <w:lang w:val="es-ES"/>
        </w:rPr>
        <w:t xml:space="preserve">V. La instalación, montaje, colocación y/o aplicación, incluyendo las pruebas de operación de bienes muebles que deban incorporarse, adherirse o destinarse a un inmueble, siempre que dichos muebles sean proporcionados por la convocante al contratista o bien, cuando su adquisición esté incluida en los trabajos que se contraten y su precio sea menor al de estos últimos; </w:t>
      </w:r>
    </w:p>
    <w:p w:rsidR="008C6838" w:rsidRPr="00960A2C" w:rsidRDefault="008C6838" w:rsidP="00F501F2">
      <w:pPr>
        <w:ind w:left="851" w:right="901"/>
        <w:jc w:val="both"/>
        <w:rPr>
          <w:rFonts w:ascii="Palatino Linotype" w:eastAsia="Calibri" w:hAnsi="Palatino Linotype"/>
          <w:i/>
          <w:sz w:val="22"/>
          <w:szCs w:val="22"/>
          <w:lang w:val="es-ES"/>
        </w:rPr>
      </w:pPr>
      <w:r w:rsidRPr="00960A2C">
        <w:rPr>
          <w:rFonts w:ascii="Palatino Linotype" w:eastAsia="Calibri" w:hAnsi="Palatino Linotype"/>
          <w:i/>
          <w:sz w:val="22"/>
          <w:szCs w:val="22"/>
          <w:lang w:val="es-ES"/>
        </w:rPr>
        <w:t xml:space="preserve">VI. Los demás que tengan por objeto principal alguno de los conceptos a que se refiere el párrafo primero de este artículo, excluyéndose expresamente los trabajos regulados por el Libro Décimo Sexto de este Código. </w:t>
      </w:r>
    </w:p>
    <w:p w:rsidR="008C6838" w:rsidRPr="00960A2C" w:rsidRDefault="008C6838" w:rsidP="00F501F2">
      <w:pPr>
        <w:tabs>
          <w:tab w:val="left" w:pos="8647"/>
        </w:tabs>
        <w:ind w:left="567" w:right="851"/>
        <w:jc w:val="both"/>
        <w:rPr>
          <w:rFonts w:ascii="Palatino Linotype" w:eastAsia="Calibri" w:hAnsi="Palatino Linotype"/>
          <w:i/>
          <w:sz w:val="22"/>
          <w:szCs w:val="22"/>
          <w:lang w:val="es-ES"/>
        </w:rPr>
      </w:pPr>
    </w:p>
    <w:p w:rsidR="008C6838" w:rsidRPr="00960A2C" w:rsidRDefault="008C6838" w:rsidP="00F501F2">
      <w:pPr>
        <w:ind w:left="851" w:right="901"/>
        <w:jc w:val="both"/>
        <w:rPr>
          <w:rFonts w:ascii="Palatino Linotype" w:eastAsia="Calibri" w:hAnsi="Palatino Linotype"/>
          <w:i/>
          <w:sz w:val="22"/>
          <w:szCs w:val="22"/>
          <w:lang w:val="es-ES"/>
        </w:rPr>
      </w:pPr>
      <w:r w:rsidRPr="00960A2C">
        <w:rPr>
          <w:rFonts w:ascii="Palatino Linotype" w:eastAsia="Calibri" w:hAnsi="Palatino Linotype"/>
          <w:b/>
          <w:i/>
          <w:sz w:val="22"/>
          <w:szCs w:val="22"/>
          <w:lang w:val="es-ES"/>
        </w:rPr>
        <w:t>Artículo 12.5.-</w:t>
      </w:r>
      <w:r w:rsidRPr="00960A2C">
        <w:rPr>
          <w:rFonts w:ascii="Palatino Linotype" w:eastAsia="Calibri" w:hAnsi="Palatino Linotype"/>
          <w:i/>
          <w:sz w:val="22"/>
          <w:szCs w:val="22"/>
          <w:lang w:val="es-ES"/>
        </w:rPr>
        <w:t xml:space="preserve"> Se consideran servicios relacionados con la obra pública, los trabajos que tengan por objeto concebir, diseñar y calcular los elementos que integran un proyecto de obra pública; las investigaciones, estudios, asesorías y consultorías que se vinculen con los actos que regula este Libro; la dirección y supervisión de la ejecución de las obras y los estudios que tengan por objeto principal rehabilitar, corregir o incrementar la eficiencia de las instalaciones con excepción de los trabajos regulados por el Libro Décimo Sexto de este Código. </w:t>
      </w:r>
    </w:p>
    <w:p w:rsidR="008C6838" w:rsidRPr="00960A2C" w:rsidRDefault="008C6838" w:rsidP="00F501F2">
      <w:pPr>
        <w:tabs>
          <w:tab w:val="left" w:pos="8647"/>
        </w:tabs>
        <w:ind w:left="567" w:right="851"/>
        <w:jc w:val="both"/>
        <w:rPr>
          <w:rFonts w:ascii="Palatino Linotype" w:eastAsia="Calibri" w:hAnsi="Palatino Linotype"/>
          <w:i/>
          <w:sz w:val="22"/>
          <w:szCs w:val="22"/>
          <w:lang w:val="es-ES"/>
        </w:rPr>
      </w:pPr>
    </w:p>
    <w:p w:rsidR="008C6838" w:rsidRPr="00960A2C" w:rsidRDefault="008C6838" w:rsidP="00F501F2">
      <w:pPr>
        <w:ind w:left="851" w:right="901"/>
        <w:jc w:val="both"/>
        <w:rPr>
          <w:rFonts w:ascii="Palatino Linotype" w:eastAsia="Calibri" w:hAnsi="Palatino Linotype"/>
          <w:i/>
          <w:sz w:val="22"/>
          <w:szCs w:val="22"/>
          <w:lang w:val="es-ES"/>
        </w:rPr>
      </w:pPr>
      <w:r w:rsidRPr="00960A2C">
        <w:rPr>
          <w:rFonts w:ascii="Palatino Linotype" w:eastAsia="Calibri" w:hAnsi="Palatino Linotype"/>
          <w:i/>
          <w:sz w:val="22"/>
          <w:szCs w:val="22"/>
          <w:lang w:val="es-ES"/>
        </w:rPr>
        <w:t xml:space="preserve">Quedan comprendidos dentro de los servicios relacionados con la obra pública: </w:t>
      </w:r>
    </w:p>
    <w:p w:rsidR="008C6838" w:rsidRPr="00960A2C" w:rsidRDefault="008C6838" w:rsidP="00F501F2">
      <w:pPr>
        <w:tabs>
          <w:tab w:val="left" w:pos="8647"/>
        </w:tabs>
        <w:ind w:left="567" w:right="851"/>
        <w:jc w:val="both"/>
        <w:rPr>
          <w:rFonts w:ascii="Palatino Linotype" w:eastAsia="Calibri" w:hAnsi="Palatino Linotype"/>
          <w:i/>
          <w:sz w:val="22"/>
          <w:szCs w:val="22"/>
          <w:lang w:val="es-ES"/>
        </w:rPr>
      </w:pPr>
    </w:p>
    <w:p w:rsidR="008C6838" w:rsidRPr="00960A2C" w:rsidRDefault="008C6838" w:rsidP="00F501F2">
      <w:pPr>
        <w:ind w:left="851" w:right="901"/>
        <w:jc w:val="both"/>
        <w:rPr>
          <w:rFonts w:ascii="Palatino Linotype" w:eastAsia="Calibri" w:hAnsi="Palatino Linotype"/>
          <w:i/>
          <w:sz w:val="22"/>
          <w:szCs w:val="22"/>
          <w:lang w:val="es-ES"/>
        </w:rPr>
      </w:pPr>
      <w:r w:rsidRPr="00960A2C">
        <w:rPr>
          <w:rFonts w:ascii="Palatino Linotype" w:eastAsia="Calibri" w:hAnsi="Palatino Linotype"/>
          <w:b/>
          <w:i/>
          <w:sz w:val="22"/>
          <w:szCs w:val="22"/>
          <w:lang w:val="es-ES"/>
        </w:rPr>
        <w:t>I</w:t>
      </w:r>
      <w:r w:rsidRPr="00960A2C">
        <w:rPr>
          <w:rFonts w:ascii="Palatino Linotype" w:eastAsia="Calibri" w:hAnsi="Palatino Linotype"/>
          <w:i/>
          <w:sz w:val="22"/>
          <w:szCs w:val="22"/>
          <w:lang w:val="es-ES"/>
        </w:rPr>
        <w:t xml:space="preserve">. La planeación, incluyendo los trabajos que tengan por objeto concebir, diseñar, proyectar y calcular los elementos que integran un proyecto de ingeniería básica, estructural de instalaciones, de infraestructura, industrial, electromecánica y de cualquier otra especialidad de la ingeniería que se requiera para integrar un proyecto ejecutivo de obra pública; </w:t>
      </w:r>
    </w:p>
    <w:p w:rsidR="008C6838" w:rsidRPr="00960A2C" w:rsidRDefault="008C6838" w:rsidP="00F501F2">
      <w:pPr>
        <w:ind w:left="851" w:right="901"/>
        <w:jc w:val="both"/>
        <w:rPr>
          <w:rFonts w:ascii="Palatino Linotype" w:eastAsia="Calibri" w:hAnsi="Palatino Linotype"/>
          <w:i/>
          <w:sz w:val="22"/>
          <w:szCs w:val="22"/>
          <w:lang w:val="es-ES"/>
        </w:rPr>
      </w:pPr>
      <w:r w:rsidRPr="00960A2C">
        <w:rPr>
          <w:rFonts w:ascii="Palatino Linotype" w:eastAsia="Calibri" w:hAnsi="Palatino Linotype"/>
          <w:b/>
          <w:i/>
          <w:sz w:val="22"/>
          <w:szCs w:val="22"/>
          <w:lang w:val="es-ES"/>
        </w:rPr>
        <w:t>III.</w:t>
      </w:r>
      <w:r w:rsidRPr="00960A2C">
        <w:rPr>
          <w:rFonts w:ascii="Palatino Linotype" w:eastAsia="Calibri" w:hAnsi="Palatino Linotype"/>
          <w:i/>
          <w:sz w:val="22"/>
          <w:szCs w:val="22"/>
          <w:lang w:val="es-ES"/>
        </w:rPr>
        <w:t xml:space="preserve"> La planeación, incluyendo los trabajos que tengan por objeto concebir, diseñar, proyectar y calcular los elementos que integran un proyecto urbanístico, arquitectónico, de diseño gráfico o artístico y de cualquier otra especialidad del diseño, la arquitectura y el urbanismo, que se requiera para integrar un proyecto ejecutivo de obra pública, así como los estudios inherentes al desarrollo urbano en el Estado; </w:t>
      </w:r>
    </w:p>
    <w:p w:rsidR="008C6838" w:rsidRPr="00960A2C" w:rsidRDefault="008C6838" w:rsidP="00F501F2">
      <w:pPr>
        <w:ind w:left="851" w:right="901"/>
        <w:jc w:val="both"/>
        <w:rPr>
          <w:rFonts w:ascii="Palatino Linotype" w:eastAsia="Calibri" w:hAnsi="Palatino Linotype"/>
          <w:i/>
          <w:sz w:val="22"/>
          <w:szCs w:val="22"/>
          <w:lang w:val="es-ES"/>
        </w:rPr>
      </w:pPr>
      <w:r w:rsidRPr="00960A2C">
        <w:rPr>
          <w:rFonts w:ascii="Palatino Linotype" w:eastAsia="Calibri" w:hAnsi="Palatino Linotype"/>
          <w:b/>
          <w:i/>
          <w:sz w:val="22"/>
          <w:szCs w:val="22"/>
          <w:lang w:val="es-ES"/>
        </w:rPr>
        <w:t>III.</w:t>
      </w:r>
      <w:r w:rsidRPr="00960A2C">
        <w:rPr>
          <w:rFonts w:ascii="Palatino Linotype" w:eastAsia="Calibri" w:hAnsi="Palatino Linotype"/>
          <w:i/>
          <w:sz w:val="22"/>
          <w:szCs w:val="22"/>
          <w:lang w:val="es-ES"/>
        </w:rPr>
        <w:t xml:space="preserve"> Los estudios técnicos de agrología y desarrollo pecuario, hidrología, mecánica de suelos, sismología, topografía, geología, geodesia, geofísica, geotermia, meteorología, aerofotogrametría, ambientales, ecológicos y de ingeniería de tránsito; </w:t>
      </w:r>
    </w:p>
    <w:p w:rsidR="008C6838" w:rsidRPr="00960A2C" w:rsidRDefault="008C6838" w:rsidP="00F501F2">
      <w:pPr>
        <w:ind w:left="851" w:right="901"/>
        <w:jc w:val="both"/>
        <w:rPr>
          <w:rFonts w:ascii="Palatino Linotype" w:eastAsia="Calibri" w:hAnsi="Palatino Linotype"/>
          <w:i/>
          <w:sz w:val="22"/>
          <w:szCs w:val="22"/>
          <w:lang w:val="es-ES"/>
        </w:rPr>
      </w:pPr>
      <w:r w:rsidRPr="00960A2C">
        <w:rPr>
          <w:rFonts w:ascii="Palatino Linotype" w:eastAsia="Calibri" w:hAnsi="Palatino Linotype"/>
          <w:b/>
          <w:i/>
          <w:sz w:val="22"/>
          <w:szCs w:val="22"/>
          <w:lang w:val="es-ES"/>
        </w:rPr>
        <w:t>IV.</w:t>
      </w:r>
      <w:r w:rsidRPr="00960A2C">
        <w:rPr>
          <w:rFonts w:ascii="Palatino Linotype" w:eastAsia="Calibri" w:hAnsi="Palatino Linotype"/>
          <w:i/>
          <w:sz w:val="22"/>
          <w:szCs w:val="22"/>
          <w:lang w:val="es-ES"/>
        </w:rPr>
        <w:t xml:space="preserve"> Los estudios económicos y de planeación de </w:t>
      </w:r>
      <w:proofErr w:type="spellStart"/>
      <w:r w:rsidRPr="00960A2C">
        <w:rPr>
          <w:rFonts w:ascii="Palatino Linotype" w:eastAsia="Calibri" w:hAnsi="Palatino Linotype"/>
          <w:i/>
          <w:sz w:val="22"/>
          <w:szCs w:val="22"/>
          <w:lang w:val="es-ES"/>
        </w:rPr>
        <w:t>preinversión</w:t>
      </w:r>
      <w:proofErr w:type="spellEnd"/>
      <w:r w:rsidRPr="00960A2C">
        <w:rPr>
          <w:rFonts w:ascii="Palatino Linotype" w:eastAsia="Calibri" w:hAnsi="Palatino Linotype"/>
          <w:i/>
          <w:sz w:val="22"/>
          <w:szCs w:val="22"/>
          <w:lang w:val="es-ES"/>
        </w:rPr>
        <w:t xml:space="preserve">, factibilidad técnico económica, ecológica o social, de evaluación, adaptación, tenencia de la tierra, financieros, de desarrollo y restitución de la eficiencia de las instalaciones; </w:t>
      </w:r>
    </w:p>
    <w:p w:rsidR="008C6838" w:rsidRPr="00960A2C" w:rsidRDefault="008C6838" w:rsidP="00F501F2">
      <w:pPr>
        <w:ind w:left="851" w:right="901"/>
        <w:jc w:val="both"/>
        <w:rPr>
          <w:rFonts w:ascii="Palatino Linotype" w:eastAsia="Calibri" w:hAnsi="Palatino Linotype"/>
          <w:i/>
          <w:sz w:val="22"/>
          <w:szCs w:val="22"/>
          <w:lang w:val="es-ES"/>
        </w:rPr>
      </w:pPr>
      <w:r w:rsidRPr="00960A2C">
        <w:rPr>
          <w:rFonts w:ascii="Palatino Linotype" w:eastAsia="Calibri" w:hAnsi="Palatino Linotype"/>
          <w:b/>
          <w:i/>
          <w:sz w:val="22"/>
          <w:szCs w:val="22"/>
          <w:lang w:val="es-ES"/>
        </w:rPr>
        <w:t>V.</w:t>
      </w:r>
      <w:r w:rsidRPr="00960A2C">
        <w:rPr>
          <w:rFonts w:ascii="Palatino Linotype" w:eastAsia="Calibri" w:hAnsi="Palatino Linotype"/>
          <w:i/>
          <w:sz w:val="22"/>
          <w:szCs w:val="22"/>
          <w:lang w:val="es-ES"/>
        </w:rPr>
        <w:t xml:space="preserve"> Los trabajos de coordinación, supervisión y control de obra; de laboratorio de análisis y control de calidad; de laboratorio de geotecnia, de resistencia de materiales y radiografías industriales; de preparación de especificaciones de construcción, </w:t>
      </w:r>
      <w:proofErr w:type="spellStart"/>
      <w:r w:rsidRPr="00960A2C">
        <w:rPr>
          <w:rFonts w:ascii="Palatino Linotype" w:eastAsia="Calibri" w:hAnsi="Palatino Linotype"/>
          <w:i/>
          <w:sz w:val="22"/>
          <w:szCs w:val="22"/>
          <w:lang w:val="es-ES"/>
        </w:rPr>
        <w:t>presupuestación</w:t>
      </w:r>
      <w:proofErr w:type="spellEnd"/>
      <w:r w:rsidRPr="00960A2C">
        <w:rPr>
          <w:rFonts w:ascii="Palatino Linotype" w:eastAsia="Calibri" w:hAnsi="Palatino Linotype"/>
          <w:i/>
          <w:sz w:val="22"/>
          <w:szCs w:val="22"/>
          <w:lang w:val="es-ES"/>
        </w:rPr>
        <w:t xml:space="preserve"> o la elaboración de cualquier otro documento o trabajo para la adjudicación del contrato de obra correspondiente; </w:t>
      </w:r>
    </w:p>
    <w:p w:rsidR="008C6838" w:rsidRPr="00960A2C" w:rsidRDefault="008C6838" w:rsidP="00F501F2">
      <w:pPr>
        <w:ind w:left="851" w:right="901"/>
        <w:jc w:val="both"/>
        <w:rPr>
          <w:rFonts w:ascii="Palatino Linotype" w:eastAsia="Calibri" w:hAnsi="Palatino Linotype"/>
          <w:i/>
          <w:sz w:val="22"/>
          <w:szCs w:val="22"/>
          <w:lang w:val="es-ES"/>
        </w:rPr>
      </w:pPr>
      <w:r w:rsidRPr="00960A2C">
        <w:rPr>
          <w:rFonts w:ascii="Palatino Linotype" w:eastAsia="Calibri" w:hAnsi="Palatino Linotype"/>
          <w:b/>
          <w:i/>
          <w:sz w:val="22"/>
          <w:szCs w:val="22"/>
          <w:lang w:val="es-ES"/>
        </w:rPr>
        <w:t>VI.</w:t>
      </w:r>
      <w:r w:rsidRPr="00960A2C">
        <w:rPr>
          <w:rFonts w:ascii="Palatino Linotype" w:eastAsia="Calibri" w:hAnsi="Palatino Linotype"/>
          <w:i/>
          <w:sz w:val="22"/>
          <w:szCs w:val="22"/>
          <w:lang w:val="es-ES"/>
        </w:rPr>
        <w:t xml:space="preserve"> Los trabajos de organización, informática, comunicaciones, cibernética y sistemas aplicados a las materias que regulan este Libro; </w:t>
      </w:r>
    </w:p>
    <w:p w:rsidR="008C6838" w:rsidRPr="00960A2C" w:rsidRDefault="008C6838" w:rsidP="00F501F2">
      <w:pPr>
        <w:ind w:left="851" w:right="901"/>
        <w:jc w:val="both"/>
        <w:rPr>
          <w:rFonts w:ascii="Palatino Linotype" w:eastAsia="Calibri" w:hAnsi="Palatino Linotype"/>
          <w:i/>
          <w:sz w:val="22"/>
          <w:szCs w:val="22"/>
          <w:lang w:val="es-ES"/>
        </w:rPr>
      </w:pPr>
      <w:r w:rsidRPr="00960A2C">
        <w:rPr>
          <w:rFonts w:ascii="Palatino Linotype" w:eastAsia="Calibri" w:hAnsi="Palatino Linotype"/>
          <w:b/>
          <w:i/>
          <w:sz w:val="22"/>
          <w:szCs w:val="22"/>
          <w:lang w:val="es-ES"/>
        </w:rPr>
        <w:t>VII.</w:t>
      </w:r>
      <w:r w:rsidRPr="00960A2C">
        <w:rPr>
          <w:rFonts w:ascii="Palatino Linotype" w:eastAsia="Calibri" w:hAnsi="Palatino Linotype"/>
          <w:i/>
          <w:sz w:val="22"/>
          <w:szCs w:val="22"/>
          <w:lang w:val="es-ES"/>
        </w:rPr>
        <w:t xml:space="preserve"> Los dictámenes, peritajes, avalúos y auditorías técnico normativas, y estudios aplicables a la obra pública; </w:t>
      </w:r>
    </w:p>
    <w:p w:rsidR="008C6838" w:rsidRPr="00960A2C" w:rsidRDefault="008C6838" w:rsidP="00F501F2">
      <w:pPr>
        <w:ind w:left="851" w:right="901"/>
        <w:jc w:val="both"/>
        <w:rPr>
          <w:rFonts w:ascii="Palatino Linotype" w:eastAsia="Calibri" w:hAnsi="Palatino Linotype"/>
          <w:i/>
          <w:sz w:val="22"/>
          <w:szCs w:val="22"/>
          <w:lang w:val="es-ES"/>
        </w:rPr>
      </w:pPr>
      <w:r w:rsidRPr="00960A2C">
        <w:rPr>
          <w:rFonts w:ascii="Palatino Linotype" w:eastAsia="Calibri" w:hAnsi="Palatino Linotype"/>
          <w:b/>
          <w:i/>
          <w:sz w:val="22"/>
          <w:szCs w:val="22"/>
          <w:lang w:val="es-ES"/>
        </w:rPr>
        <w:t>VIII.</w:t>
      </w:r>
      <w:r w:rsidRPr="00960A2C">
        <w:rPr>
          <w:rFonts w:ascii="Palatino Linotype" w:eastAsia="Calibri" w:hAnsi="Palatino Linotype"/>
          <w:i/>
          <w:sz w:val="22"/>
          <w:szCs w:val="22"/>
          <w:lang w:val="es-ES"/>
        </w:rPr>
        <w:t xml:space="preserve"> Los estudios que tengan por objeto rehabilitar, corregir, sustituir o incrementar la eficiencia de las instalaciones en un bien inmueble; </w:t>
      </w:r>
    </w:p>
    <w:p w:rsidR="008C6838" w:rsidRPr="00960A2C" w:rsidRDefault="008C6838" w:rsidP="00F501F2">
      <w:pPr>
        <w:ind w:left="851" w:right="901"/>
        <w:jc w:val="both"/>
        <w:rPr>
          <w:rFonts w:ascii="Palatino Linotype" w:eastAsia="Calibri" w:hAnsi="Palatino Linotype"/>
          <w:i/>
          <w:sz w:val="22"/>
          <w:szCs w:val="22"/>
          <w:lang w:val="es-ES"/>
        </w:rPr>
      </w:pPr>
      <w:r w:rsidRPr="00960A2C">
        <w:rPr>
          <w:rFonts w:ascii="Palatino Linotype" w:eastAsia="Calibri" w:hAnsi="Palatino Linotype"/>
          <w:b/>
          <w:i/>
          <w:sz w:val="22"/>
          <w:szCs w:val="22"/>
          <w:lang w:val="es-ES"/>
        </w:rPr>
        <w:lastRenderedPageBreak/>
        <w:t>IX.</w:t>
      </w:r>
      <w:r w:rsidRPr="00960A2C">
        <w:rPr>
          <w:rFonts w:ascii="Palatino Linotype" w:eastAsia="Calibri" w:hAnsi="Palatino Linotype"/>
          <w:i/>
          <w:sz w:val="22"/>
          <w:szCs w:val="22"/>
          <w:lang w:val="es-ES"/>
        </w:rPr>
        <w:t xml:space="preserve"> Los estudios de apoyo tecnológico, incluyendo los de desarrollo y transferencia de tecnología, entre otros;</w:t>
      </w:r>
    </w:p>
    <w:p w:rsidR="008C6838" w:rsidRPr="00960A2C" w:rsidRDefault="008C6838" w:rsidP="00F501F2">
      <w:pPr>
        <w:ind w:left="851" w:right="901"/>
        <w:jc w:val="both"/>
        <w:rPr>
          <w:rFonts w:ascii="Palatino Linotype" w:eastAsia="Calibri" w:hAnsi="Palatino Linotype"/>
          <w:i/>
          <w:sz w:val="22"/>
          <w:szCs w:val="22"/>
          <w:lang w:val="es-ES"/>
        </w:rPr>
      </w:pPr>
      <w:r w:rsidRPr="00960A2C">
        <w:rPr>
          <w:rFonts w:ascii="Palatino Linotype" w:eastAsia="Calibri" w:hAnsi="Palatino Linotype"/>
          <w:b/>
          <w:i/>
          <w:sz w:val="22"/>
          <w:szCs w:val="22"/>
          <w:lang w:val="es-ES"/>
        </w:rPr>
        <w:t>X.</w:t>
      </w:r>
      <w:r w:rsidRPr="00960A2C">
        <w:rPr>
          <w:rFonts w:ascii="Palatino Linotype" w:eastAsia="Calibri" w:hAnsi="Palatino Linotype"/>
          <w:i/>
          <w:sz w:val="22"/>
          <w:szCs w:val="22"/>
          <w:lang w:val="es-ES"/>
        </w:rPr>
        <w:t xml:space="preserve"> Los demás que tengan por objeto alguno de los conceptos a que se refiere el párrafo primero de este artículo. </w:t>
      </w:r>
    </w:p>
    <w:p w:rsidR="008C6838" w:rsidRPr="00960A2C" w:rsidRDefault="008C6838" w:rsidP="00F501F2">
      <w:pPr>
        <w:ind w:left="851" w:right="901"/>
        <w:jc w:val="both"/>
        <w:rPr>
          <w:rFonts w:ascii="Palatino Linotype" w:eastAsia="Calibri" w:hAnsi="Palatino Linotype"/>
          <w:i/>
          <w:sz w:val="22"/>
          <w:szCs w:val="22"/>
          <w:lang w:val="es-ES"/>
        </w:rPr>
      </w:pPr>
    </w:p>
    <w:p w:rsidR="008C6838" w:rsidRPr="00960A2C" w:rsidRDefault="008C6838" w:rsidP="00F501F2">
      <w:pPr>
        <w:ind w:left="851" w:right="901"/>
        <w:jc w:val="both"/>
        <w:rPr>
          <w:rFonts w:ascii="Palatino Linotype" w:eastAsia="Calibri" w:hAnsi="Palatino Linotype"/>
          <w:i/>
          <w:sz w:val="22"/>
          <w:szCs w:val="22"/>
          <w:lang w:val="es-ES"/>
        </w:rPr>
      </w:pPr>
      <w:r w:rsidRPr="00960A2C">
        <w:rPr>
          <w:rFonts w:ascii="Palatino Linotype" w:eastAsia="Calibri" w:hAnsi="Palatino Linotype"/>
          <w:b/>
          <w:i/>
          <w:sz w:val="22"/>
          <w:szCs w:val="22"/>
          <w:lang w:val="es-ES"/>
        </w:rPr>
        <w:t>Artículo 12.6.-</w:t>
      </w:r>
      <w:r w:rsidRPr="00960A2C">
        <w:rPr>
          <w:rFonts w:ascii="Palatino Linotype" w:eastAsia="Calibri" w:hAnsi="Palatino Linotype"/>
          <w:i/>
          <w:sz w:val="22"/>
          <w:szCs w:val="22"/>
          <w:lang w:val="es-ES"/>
        </w:rPr>
        <w:t xml:space="preserve"> La aplicación del presente Libro corresponderá al Ejecutivo, a través de la Secretaría del Ramo, así como a las dependencias, entidades, ayuntamientos y tribunales administrativos, que celebren contratos de obra pública o servicios relacionados con la misma. </w:t>
      </w:r>
    </w:p>
    <w:p w:rsidR="008C6838" w:rsidRPr="00960A2C" w:rsidRDefault="008C6838" w:rsidP="00F501F2">
      <w:pPr>
        <w:ind w:left="851" w:right="901"/>
        <w:jc w:val="both"/>
        <w:rPr>
          <w:rFonts w:ascii="Palatino Linotype" w:eastAsia="Calibri" w:hAnsi="Palatino Linotype"/>
          <w:i/>
          <w:sz w:val="22"/>
          <w:szCs w:val="22"/>
          <w:lang w:val="es-ES"/>
        </w:rPr>
      </w:pPr>
    </w:p>
    <w:p w:rsidR="008C6838" w:rsidRPr="00960A2C" w:rsidRDefault="008C6838" w:rsidP="00F501F2">
      <w:pPr>
        <w:ind w:left="851" w:right="901"/>
        <w:jc w:val="both"/>
        <w:rPr>
          <w:rFonts w:ascii="Palatino Linotype" w:eastAsia="Calibri" w:hAnsi="Palatino Linotype"/>
          <w:i/>
          <w:sz w:val="22"/>
          <w:szCs w:val="22"/>
          <w:lang w:val="es-ES"/>
        </w:rPr>
      </w:pPr>
      <w:r w:rsidRPr="00960A2C">
        <w:rPr>
          <w:rFonts w:ascii="Palatino Linotype" w:eastAsia="Calibri" w:hAnsi="Palatino Linotype"/>
          <w:i/>
          <w:sz w:val="22"/>
          <w:szCs w:val="22"/>
          <w:lang w:val="es-ES"/>
        </w:rPr>
        <w:t xml:space="preserve">Corresponde a la Secretaría del Ramo y a los ayuntamientos, en el ámbito de su respectiva competencia, la expedición de políticas, bases, lineamientos y criterios para la exacta observancia de este Libro y su Reglamento. </w:t>
      </w:r>
    </w:p>
    <w:p w:rsidR="008C6838" w:rsidRPr="00960A2C" w:rsidRDefault="008C6838" w:rsidP="00F501F2">
      <w:pPr>
        <w:tabs>
          <w:tab w:val="left" w:pos="8647"/>
        </w:tabs>
        <w:ind w:left="567" w:right="851"/>
        <w:jc w:val="both"/>
        <w:rPr>
          <w:rFonts w:ascii="Palatino Linotype" w:eastAsia="Calibri" w:hAnsi="Palatino Linotype"/>
          <w:i/>
          <w:sz w:val="22"/>
          <w:szCs w:val="22"/>
          <w:lang w:val="es-ES"/>
        </w:rPr>
      </w:pPr>
    </w:p>
    <w:p w:rsidR="008C6838" w:rsidRPr="00960A2C" w:rsidRDefault="008C6838" w:rsidP="00F501F2">
      <w:pPr>
        <w:ind w:left="851" w:right="901"/>
        <w:jc w:val="both"/>
        <w:rPr>
          <w:rFonts w:ascii="Palatino Linotype" w:eastAsia="Calibri" w:hAnsi="Palatino Linotype"/>
          <w:i/>
          <w:sz w:val="22"/>
          <w:szCs w:val="22"/>
          <w:lang w:val="es-ES"/>
        </w:rPr>
      </w:pPr>
      <w:r w:rsidRPr="00960A2C">
        <w:rPr>
          <w:rFonts w:ascii="Palatino Linotype" w:eastAsia="Calibri" w:hAnsi="Palatino Linotype"/>
          <w:b/>
          <w:i/>
          <w:sz w:val="22"/>
          <w:szCs w:val="22"/>
          <w:lang w:val="es-ES"/>
        </w:rPr>
        <w:t>Artículo 12.7.-</w:t>
      </w:r>
      <w:r w:rsidRPr="00960A2C">
        <w:rPr>
          <w:rFonts w:ascii="Palatino Linotype" w:eastAsia="Calibri" w:hAnsi="Palatino Linotype"/>
          <w:i/>
          <w:sz w:val="22"/>
          <w:szCs w:val="22"/>
          <w:lang w:val="es-ES"/>
        </w:rPr>
        <w:t xml:space="preserve"> La ejecución de la obra pública o servicios relacionados con la misma que realicen las dependencias, entidades o ayuntamientos con cargo total o parcial a fondos aportados por la Federación, estarán sujetas a las disposiciones de la ley federal de la materia, conforme a los convenios respectivos. </w:t>
      </w:r>
    </w:p>
    <w:p w:rsidR="008C6838" w:rsidRPr="00960A2C" w:rsidRDefault="008C6838" w:rsidP="00F501F2">
      <w:pPr>
        <w:ind w:left="851" w:right="901"/>
        <w:jc w:val="both"/>
        <w:rPr>
          <w:rFonts w:ascii="Palatino Linotype" w:eastAsia="Calibri" w:hAnsi="Palatino Linotype"/>
          <w:i/>
          <w:sz w:val="22"/>
          <w:szCs w:val="22"/>
          <w:lang w:val="es-ES"/>
        </w:rPr>
      </w:pPr>
    </w:p>
    <w:p w:rsidR="008C6838" w:rsidRPr="00960A2C" w:rsidRDefault="008C6838" w:rsidP="00F501F2">
      <w:pPr>
        <w:ind w:left="851" w:right="901"/>
        <w:jc w:val="both"/>
        <w:rPr>
          <w:rFonts w:ascii="Palatino Linotype" w:eastAsia="Calibri" w:hAnsi="Palatino Linotype"/>
          <w:i/>
          <w:sz w:val="22"/>
          <w:szCs w:val="22"/>
          <w:lang w:val="es-ES"/>
        </w:rPr>
      </w:pPr>
      <w:r w:rsidRPr="00960A2C">
        <w:rPr>
          <w:rFonts w:ascii="Palatino Linotype" w:eastAsia="Calibri" w:hAnsi="Palatino Linotype"/>
          <w:b/>
          <w:i/>
          <w:sz w:val="22"/>
          <w:szCs w:val="22"/>
          <w:lang w:val="es-ES"/>
        </w:rPr>
        <w:t>Artículo 12.8.-</w:t>
      </w:r>
      <w:r w:rsidRPr="00960A2C">
        <w:rPr>
          <w:rFonts w:ascii="Palatino Linotype" w:eastAsia="Calibri" w:hAnsi="Palatino Linotype"/>
          <w:i/>
          <w:sz w:val="22"/>
          <w:szCs w:val="22"/>
          <w:lang w:val="es-ES"/>
        </w:rPr>
        <w:t xml:space="preserve"> Corresponde a la Secretaría del Ramo y a los ayuntamientos, en el ámbito de sus respectivas competencias, ejecutar la obra pública, mediante contrato con terceros o por administración directa. </w:t>
      </w:r>
    </w:p>
    <w:p w:rsidR="008C6838" w:rsidRPr="00960A2C" w:rsidRDefault="008C6838" w:rsidP="00F501F2">
      <w:pPr>
        <w:ind w:left="851" w:right="901"/>
        <w:jc w:val="both"/>
        <w:rPr>
          <w:rFonts w:ascii="Palatino Linotype" w:eastAsia="Calibri" w:hAnsi="Palatino Linotype"/>
          <w:i/>
          <w:sz w:val="22"/>
          <w:szCs w:val="22"/>
          <w:lang w:val="es-ES"/>
        </w:rPr>
      </w:pPr>
    </w:p>
    <w:p w:rsidR="008C6838" w:rsidRPr="00960A2C" w:rsidRDefault="008C6838" w:rsidP="00F501F2">
      <w:pPr>
        <w:ind w:left="851" w:right="901"/>
        <w:jc w:val="both"/>
        <w:rPr>
          <w:rFonts w:ascii="Palatino Linotype" w:eastAsia="Calibri" w:hAnsi="Palatino Linotype"/>
          <w:i/>
          <w:sz w:val="22"/>
          <w:szCs w:val="22"/>
          <w:lang w:val="es-ES"/>
        </w:rPr>
      </w:pPr>
      <w:r w:rsidRPr="00960A2C">
        <w:rPr>
          <w:rFonts w:ascii="Palatino Linotype" w:eastAsia="Calibri" w:hAnsi="Palatino Linotype"/>
          <w:i/>
          <w:sz w:val="22"/>
          <w:szCs w:val="22"/>
          <w:lang w:val="es-ES"/>
        </w:rPr>
        <w:t xml:space="preserve">La Secretaría del Ramo podrá autorizar a las dependencias y entidades estatales, a ejecutar obras, por contrato o por administración directa, cuando a su juicio éstas cuenten con elementos propios y organización necesarios. El acuerdo de autorización deberá publicarse en la Gaceta del Gobierno. </w:t>
      </w:r>
    </w:p>
    <w:p w:rsidR="008C6838" w:rsidRPr="00960A2C" w:rsidRDefault="008C6838" w:rsidP="00F501F2">
      <w:pPr>
        <w:tabs>
          <w:tab w:val="left" w:pos="8647"/>
        </w:tabs>
        <w:ind w:left="567" w:right="851"/>
        <w:jc w:val="both"/>
        <w:rPr>
          <w:rFonts w:ascii="Palatino Linotype" w:eastAsia="Calibri" w:hAnsi="Palatino Linotype"/>
          <w:i/>
          <w:sz w:val="22"/>
          <w:szCs w:val="22"/>
          <w:lang w:val="es-ES"/>
        </w:rPr>
      </w:pPr>
    </w:p>
    <w:p w:rsidR="008C6838" w:rsidRPr="00960A2C" w:rsidRDefault="008C6838" w:rsidP="00F501F2">
      <w:pPr>
        <w:ind w:left="851" w:right="901"/>
        <w:jc w:val="both"/>
        <w:rPr>
          <w:rFonts w:ascii="Palatino Linotype" w:eastAsia="Calibri" w:hAnsi="Palatino Linotype"/>
          <w:i/>
          <w:sz w:val="22"/>
          <w:szCs w:val="22"/>
          <w:lang w:val="es-ES"/>
        </w:rPr>
      </w:pPr>
      <w:r w:rsidRPr="00960A2C">
        <w:rPr>
          <w:rFonts w:ascii="Palatino Linotype" w:eastAsia="Calibri" w:hAnsi="Palatino Linotype"/>
          <w:i/>
          <w:sz w:val="22"/>
          <w:szCs w:val="22"/>
          <w:lang w:val="es-ES"/>
        </w:rPr>
        <w:t xml:space="preserve">Lo dispuesto en el párrafo anterior será aplicable a los ayuntamientos, tratándose de la realización de obras con cargo a fondos estatales total o parcialmente. </w:t>
      </w:r>
    </w:p>
    <w:p w:rsidR="008C6838" w:rsidRPr="00960A2C" w:rsidRDefault="008C6838" w:rsidP="00F501F2">
      <w:pPr>
        <w:tabs>
          <w:tab w:val="left" w:pos="8647"/>
        </w:tabs>
        <w:ind w:left="567" w:right="851"/>
        <w:jc w:val="both"/>
        <w:rPr>
          <w:rFonts w:ascii="Palatino Linotype" w:eastAsia="Calibri" w:hAnsi="Palatino Linotype"/>
          <w:i/>
          <w:sz w:val="22"/>
          <w:szCs w:val="22"/>
          <w:lang w:val="es-ES"/>
        </w:rPr>
      </w:pPr>
    </w:p>
    <w:p w:rsidR="008C6838" w:rsidRPr="00960A2C" w:rsidRDefault="008C6838" w:rsidP="00F501F2">
      <w:pPr>
        <w:ind w:left="851" w:right="901"/>
        <w:jc w:val="both"/>
        <w:rPr>
          <w:rFonts w:ascii="Palatino Linotype" w:eastAsia="Calibri" w:hAnsi="Palatino Linotype"/>
          <w:i/>
          <w:sz w:val="22"/>
          <w:szCs w:val="22"/>
          <w:lang w:val="es-ES"/>
        </w:rPr>
      </w:pPr>
      <w:r w:rsidRPr="00960A2C">
        <w:rPr>
          <w:rFonts w:ascii="Palatino Linotype" w:eastAsia="Calibri" w:hAnsi="Palatino Linotype"/>
          <w:i/>
          <w:sz w:val="22"/>
          <w:szCs w:val="22"/>
          <w:lang w:val="es-ES"/>
        </w:rPr>
        <w:t xml:space="preserve">Para la mejor planeación de la obra pública en el Estado, las dependencias, entidades y ayuntamientos que ejecuten obra, deberán dar aviso a la Secretaría del Ramo, de sus proyectos y programación de ejecución, independientemente del origen de los recursos. </w:t>
      </w:r>
    </w:p>
    <w:p w:rsidR="008C6838" w:rsidRPr="00960A2C" w:rsidRDefault="008C6838" w:rsidP="00F501F2">
      <w:pPr>
        <w:tabs>
          <w:tab w:val="left" w:pos="8647"/>
        </w:tabs>
        <w:ind w:left="567" w:right="851"/>
        <w:jc w:val="both"/>
        <w:rPr>
          <w:rFonts w:ascii="Palatino Linotype" w:eastAsia="Calibri" w:hAnsi="Palatino Linotype"/>
          <w:i/>
          <w:sz w:val="22"/>
          <w:szCs w:val="22"/>
          <w:lang w:val="es-ES"/>
        </w:rPr>
      </w:pPr>
    </w:p>
    <w:p w:rsidR="008C6838" w:rsidRPr="00960A2C" w:rsidRDefault="008C6838" w:rsidP="00F501F2">
      <w:pPr>
        <w:ind w:left="851" w:right="901"/>
        <w:jc w:val="both"/>
        <w:rPr>
          <w:rFonts w:ascii="Palatino Linotype" w:eastAsia="Calibri" w:hAnsi="Palatino Linotype"/>
          <w:i/>
          <w:sz w:val="22"/>
          <w:szCs w:val="22"/>
          <w:lang w:val="es-ES"/>
        </w:rPr>
      </w:pPr>
      <w:r w:rsidRPr="00960A2C">
        <w:rPr>
          <w:rFonts w:ascii="Palatino Linotype" w:eastAsia="Calibri" w:hAnsi="Palatino Linotype"/>
          <w:b/>
          <w:i/>
          <w:sz w:val="22"/>
          <w:szCs w:val="22"/>
          <w:lang w:val="es-ES"/>
        </w:rPr>
        <w:t>Artículo 12.9.-</w:t>
      </w:r>
      <w:r w:rsidRPr="00960A2C">
        <w:rPr>
          <w:rFonts w:ascii="Palatino Linotype" w:eastAsia="Calibri" w:hAnsi="Palatino Linotype"/>
          <w:i/>
          <w:sz w:val="22"/>
          <w:szCs w:val="22"/>
          <w:lang w:val="es-ES"/>
        </w:rPr>
        <w:t xml:space="preserve"> Cuando por las condiciones especiales de la obra pública o de los servicios relacionados con la misma, se requiera la intervención de dos o más dependencias, entidades o ayuntamientos, quedará a cargo de cada una de ellas la responsabilidad sobre la ejecución de la parte de la obra o del servicio que le </w:t>
      </w:r>
      <w:r w:rsidRPr="00960A2C">
        <w:rPr>
          <w:rFonts w:ascii="Palatino Linotype" w:eastAsia="Calibri" w:hAnsi="Palatino Linotype"/>
          <w:i/>
          <w:sz w:val="22"/>
          <w:szCs w:val="22"/>
          <w:lang w:val="es-ES"/>
        </w:rPr>
        <w:lastRenderedPageBreak/>
        <w:t xml:space="preserve">corresponda, sin perjuicio de la responsabilidad que, en razón de sus respectivas atribuciones, tenga la encargada de la planeación y programación del conjunto. </w:t>
      </w:r>
    </w:p>
    <w:p w:rsidR="008C6838" w:rsidRPr="00960A2C" w:rsidRDefault="008C6838" w:rsidP="00F501F2">
      <w:pPr>
        <w:tabs>
          <w:tab w:val="left" w:pos="8647"/>
        </w:tabs>
        <w:ind w:left="567" w:right="851"/>
        <w:jc w:val="both"/>
        <w:rPr>
          <w:rFonts w:ascii="Palatino Linotype" w:eastAsia="Calibri" w:hAnsi="Palatino Linotype"/>
          <w:i/>
          <w:sz w:val="22"/>
          <w:szCs w:val="22"/>
          <w:lang w:val="es-ES"/>
        </w:rPr>
      </w:pPr>
    </w:p>
    <w:p w:rsidR="008C6838" w:rsidRPr="00960A2C" w:rsidRDefault="008C6838" w:rsidP="00F501F2">
      <w:pPr>
        <w:ind w:left="851" w:right="901"/>
        <w:jc w:val="both"/>
        <w:rPr>
          <w:rFonts w:ascii="Palatino Linotype" w:eastAsia="Calibri" w:hAnsi="Palatino Linotype"/>
          <w:i/>
          <w:sz w:val="22"/>
          <w:szCs w:val="22"/>
          <w:lang w:val="es-ES"/>
        </w:rPr>
      </w:pPr>
      <w:r w:rsidRPr="00960A2C">
        <w:rPr>
          <w:rFonts w:ascii="Palatino Linotype" w:eastAsia="Calibri" w:hAnsi="Palatino Linotype"/>
          <w:i/>
          <w:sz w:val="22"/>
          <w:szCs w:val="22"/>
          <w:lang w:val="es-ES"/>
        </w:rPr>
        <w:t xml:space="preserve">En los casos a que se refiere el párrafo anterior, las dependencias y entidades deberán contar con autorización de la Secretaría del Ramo, en términos del artículo precedente. </w:t>
      </w:r>
    </w:p>
    <w:p w:rsidR="008C6838" w:rsidRPr="00960A2C" w:rsidRDefault="008C6838" w:rsidP="00F501F2">
      <w:pPr>
        <w:tabs>
          <w:tab w:val="left" w:pos="8647"/>
        </w:tabs>
        <w:ind w:left="567" w:right="851"/>
        <w:jc w:val="both"/>
        <w:rPr>
          <w:rFonts w:ascii="Palatino Linotype" w:eastAsia="Calibri" w:hAnsi="Palatino Linotype"/>
          <w:i/>
          <w:sz w:val="22"/>
          <w:szCs w:val="22"/>
          <w:lang w:val="es-ES"/>
        </w:rPr>
      </w:pPr>
    </w:p>
    <w:p w:rsidR="008C6838" w:rsidRPr="00960A2C" w:rsidRDefault="008C6838" w:rsidP="00F501F2">
      <w:pPr>
        <w:ind w:left="851" w:right="901"/>
        <w:jc w:val="both"/>
        <w:rPr>
          <w:rFonts w:ascii="Palatino Linotype" w:eastAsia="Calibri" w:hAnsi="Palatino Linotype"/>
          <w:i/>
          <w:sz w:val="22"/>
          <w:szCs w:val="22"/>
          <w:lang w:val="es-ES"/>
        </w:rPr>
      </w:pPr>
      <w:r w:rsidRPr="00960A2C">
        <w:rPr>
          <w:rFonts w:ascii="Palatino Linotype" w:eastAsia="Calibri" w:hAnsi="Palatino Linotype"/>
          <w:i/>
          <w:sz w:val="22"/>
          <w:szCs w:val="22"/>
          <w:lang w:val="es-ES"/>
        </w:rPr>
        <w:t xml:space="preserve">Previamente a la ejecución de las obras a que se refiere este artículo, se deberán establecer, con la participación de la Secretaría del Ramo, convenios mediante los que se especifiquen los términos para la coordinación de las acciones de las dependencias, entidades o ayuntamientos que intervengan. </w:t>
      </w:r>
    </w:p>
    <w:p w:rsidR="008C6838" w:rsidRPr="00960A2C" w:rsidRDefault="008C6838" w:rsidP="00F501F2">
      <w:pPr>
        <w:tabs>
          <w:tab w:val="left" w:pos="8647"/>
        </w:tabs>
        <w:ind w:left="567" w:right="851"/>
        <w:jc w:val="both"/>
        <w:rPr>
          <w:rFonts w:ascii="Palatino Linotype" w:eastAsia="Calibri" w:hAnsi="Palatino Linotype"/>
          <w:i/>
          <w:sz w:val="22"/>
          <w:szCs w:val="22"/>
          <w:lang w:val="es-ES"/>
        </w:rPr>
      </w:pPr>
    </w:p>
    <w:p w:rsidR="008C6838" w:rsidRPr="00960A2C" w:rsidRDefault="008C6838" w:rsidP="00F501F2">
      <w:pPr>
        <w:ind w:left="851" w:right="901"/>
        <w:jc w:val="both"/>
        <w:rPr>
          <w:rFonts w:ascii="Palatino Linotype" w:eastAsia="Calibri" w:hAnsi="Palatino Linotype"/>
          <w:i/>
          <w:sz w:val="22"/>
          <w:szCs w:val="22"/>
          <w:lang w:val="es-ES"/>
        </w:rPr>
      </w:pPr>
      <w:r w:rsidRPr="00960A2C">
        <w:rPr>
          <w:rFonts w:ascii="Palatino Linotype" w:eastAsia="Calibri" w:hAnsi="Palatino Linotype"/>
          <w:b/>
          <w:i/>
          <w:sz w:val="22"/>
          <w:szCs w:val="22"/>
          <w:lang w:val="es-ES"/>
        </w:rPr>
        <w:t>Artículo 12.10.-</w:t>
      </w:r>
      <w:r w:rsidRPr="00960A2C">
        <w:rPr>
          <w:rFonts w:ascii="Palatino Linotype" w:eastAsia="Calibri" w:hAnsi="Palatino Linotype"/>
          <w:i/>
          <w:sz w:val="22"/>
          <w:szCs w:val="22"/>
          <w:lang w:val="es-ES"/>
        </w:rPr>
        <w:t xml:space="preserve"> Las dependencias y entidades que cuenten con autorización de la Secretaría del Ramo, y los ayuntamientos formularán un inventario de la maquinaria y equipo de construcción a su cuidado o de su propiedad, y lo mantendrán actualizado. </w:t>
      </w:r>
    </w:p>
    <w:p w:rsidR="008C6838" w:rsidRPr="00960A2C" w:rsidRDefault="008C6838" w:rsidP="00F501F2">
      <w:pPr>
        <w:tabs>
          <w:tab w:val="left" w:pos="8647"/>
        </w:tabs>
        <w:ind w:left="567" w:right="851"/>
        <w:jc w:val="both"/>
        <w:rPr>
          <w:rFonts w:ascii="Palatino Linotype" w:eastAsia="Calibri" w:hAnsi="Palatino Linotype"/>
          <w:i/>
          <w:sz w:val="22"/>
          <w:szCs w:val="22"/>
          <w:lang w:val="es-ES"/>
        </w:rPr>
      </w:pPr>
    </w:p>
    <w:p w:rsidR="008C6838" w:rsidRPr="00960A2C" w:rsidRDefault="008C6838" w:rsidP="00F501F2">
      <w:pPr>
        <w:ind w:left="851" w:right="901"/>
        <w:jc w:val="both"/>
        <w:rPr>
          <w:rFonts w:ascii="Palatino Linotype" w:eastAsia="Calibri" w:hAnsi="Palatino Linotype"/>
          <w:i/>
          <w:sz w:val="22"/>
          <w:szCs w:val="22"/>
          <w:lang w:val="es-ES"/>
        </w:rPr>
      </w:pPr>
      <w:r w:rsidRPr="00960A2C">
        <w:rPr>
          <w:rFonts w:ascii="Palatino Linotype" w:eastAsia="Calibri" w:hAnsi="Palatino Linotype"/>
          <w:i/>
          <w:sz w:val="22"/>
          <w:szCs w:val="22"/>
          <w:lang w:val="es-ES"/>
        </w:rPr>
        <w:t xml:space="preserve">Las dependencias, entidades o ayuntamientos, llevarán el catálogo y archivo de los estudios y proyectos que realicen sobre la obra pública o los servicios relacionados con la misma. </w:t>
      </w:r>
    </w:p>
    <w:p w:rsidR="008C6838" w:rsidRPr="00960A2C" w:rsidRDefault="008C6838" w:rsidP="00F501F2">
      <w:pPr>
        <w:tabs>
          <w:tab w:val="left" w:pos="8647"/>
        </w:tabs>
        <w:ind w:left="567" w:right="851"/>
        <w:jc w:val="both"/>
        <w:rPr>
          <w:rFonts w:ascii="Palatino Linotype" w:eastAsia="Calibri" w:hAnsi="Palatino Linotype"/>
          <w:i/>
          <w:sz w:val="22"/>
          <w:szCs w:val="22"/>
          <w:lang w:val="es-ES"/>
        </w:rPr>
      </w:pPr>
    </w:p>
    <w:p w:rsidR="008C6838" w:rsidRPr="00960A2C" w:rsidRDefault="008C6838" w:rsidP="00F501F2">
      <w:pPr>
        <w:ind w:left="851" w:right="901"/>
        <w:jc w:val="both"/>
        <w:rPr>
          <w:rFonts w:ascii="Palatino Linotype" w:eastAsia="Calibri" w:hAnsi="Palatino Linotype" w:cs="Arial"/>
          <w:i/>
          <w:sz w:val="22"/>
          <w:szCs w:val="22"/>
          <w:lang w:val="es-ES"/>
        </w:rPr>
      </w:pPr>
      <w:r w:rsidRPr="00960A2C">
        <w:rPr>
          <w:rFonts w:ascii="Palatino Linotype" w:eastAsia="Calibri" w:hAnsi="Palatino Linotype"/>
          <w:i/>
          <w:sz w:val="22"/>
          <w:szCs w:val="22"/>
          <w:lang w:val="es-ES"/>
        </w:rPr>
        <w:t>Las dependencias y entidades estatales remitirán sus respectivos inventarios y catálogos a la Secretaría del Ramo.</w:t>
      </w:r>
    </w:p>
    <w:p w:rsidR="008C6838" w:rsidRPr="00960A2C" w:rsidRDefault="008C6838" w:rsidP="00F501F2">
      <w:pPr>
        <w:ind w:left="851" w:right="901"/>
        <w:jc w:val="both"/>
        <w:rPr>
          <w:rFonts w:ascii="Palatino Linotype" w:eastAsia="Calibri" w:hAnsi="Palatino Linotype" w:cs="Arial"/>
          <w:i/>
          <w:sz w:val="22"/>
          <w:szCs w:val="22"/>
          <w:lang w:val="es-ES"/>
        </w:rPr>
      </w:pPr>
      <w:r w:rsidRPr="00960A2C">
        <w:rPr>
          <w:rFonts w:ascii="Palatino Linotype" w:eastAsia="Calibri" w:hAnsi="Palatino Linotype" w:cs="Arial"/>
          <w:i/>
          <w:sz w:val="22"/>
          <w:szCs w:val="22"/>
          <w:lang w:val="es-ES"/>
        </w:rPr>
        <w:t>…</w:t>
      </w:r>
    </w:p>
    <w:p w:rsidR="008C6838" w:rsidRPr="00960A2C" w:rsidRDefault="008C6838" w:rsidP="00F501F2">
      <w:pPr>
        <w:tabs>
          <w:tab w:val="left" w:pos="8647"/>
        </w:tabs>
        <w:ind w:left="567" w:right="851"/>
        <w:jc w:val="both"/>
        <w:rPr>
          <w:rFonts w:ascii="Palatino Linotype" w:eastAsia="Calibri" w:hAnsi="Palatino Linotype"/>
          <w:i/>
          <w:sz w:val="22"/>
          <w:szCs w:val="22"/>
          <w:lang w:val="es-ES"/>
        </w:rPr>
      </w:pPr>
    </w:p>
    <w:p w:rsidR="008C6838" w:rsidRPr="00960A2C" w:rsidRDefault="008C6838" w:rsidP="00F501F2">
      <w:pPr>
        <w:ind w:left="851" w:right="901"/>
        <w:jc w:val="both"/>
        <w:rPr>
          <w:rFonts w:ascii="Palatino Linotype" w:eastAsia="Calibri" w:hAnsi="Palatino Linotype"/>
          <w:i/>
          <w:sz w:val="22"/>
          <w:szCs w:val="22"/>
          <w:lang w:val="es-ES"/>
        </w:rPr>
      </w:pPr>
      <w:r w:rsidRPr="00960A2C">
        <w:rPr>
          <w:rFonts w:ascii="Palatino Linotype" w:eastAsia="Calibri" w:hAnsi="Palatino Linotype"/>
          <w:i/>
          <w:sz w:val="22"/>
          <w:szCs w:val="22"/>
          <w:lang w:val="es-ES"/>
        </w:rPr>
        <w:t xml:space="preserve">Artículo 12.15.- Las dependencias, entidades y </w:t>
      </w:r>
      <w:r w:rsidRPr="00960A2C">
        <w:rPr>
          <w:rFonts w:ascii="Palatino Linotype" w:eastAsia="Calibri" w:hAnsi="Palatino Linotype"/>
          <w:b/>
          <w:i/>
          <w:sz w:val="22"/>
          <w:szCs w:val="22"/>
          <w:lang w:val="es-ES"/>
        </w:rPr>
        <w:t>ayuntamientos, según las características, complejidad y magnitud de los trabajos, formularán los programas de obra pública o de servicios relacionados con la misma, así como sus respectivos presupuestos, con base en las políticas, objetivos y prioridades de la planeación del desarrollo del Estado y municipios</w:t>
      </w:r>
      <w:r w:rsidRPr="00960A2C">
        <w:rPr>
          <w:rFonts w:ascii="Palatino Linotype" w:eastAsia="Calibri" w:hAnsi="Palatino Linotype"/>
          <w:i/>
          <w:sz w:val="22"/>
          <w:szCs w:val="22"/>
          <w:lang w:val="es-ES"/>
        </w:rPr>
        <w:t>…</w:t>
      </w:r>
    </w:p>
    <w:p w:rsidR="008C6838" w:rsidRPr="00960A2C" w:rsidRDefault="008C6838" w:rsidP="00F501F2">
      <w:pPr>
        <w:ind w:left="851" w:right="901"/>
        <w:jc w:val="both"/>
        <w:rPr>
          <w:rFonts w:ascii="Palatino Linotype" w:eastAsia="Calibri" w:hAnsi="Palatino Linotype"/>
          <w:i/>
          <w:sz w:val="22"/>
          <w:szCs w:val="22"/>
          <w:lang w:val="es-ES"/>
        </w:rPr>
      </w:pPr>
      <w:r w:rsidRPr="00960A2C">
        <w:rPr>
          <w:rFonts w:ascii="Palatino Linotype" w:eastAsia="Calibri" w:hAnsi="Palatino Linotype"/>
          <w:i/>
          <w:sz w:val="22"/>
          <w:szCs w:val="22"/>
          <w:lang w:val="es-ES"/>
        </w:rPr>
        <w:t>…</w:t>
      </w:r>
    </w:p>
    <w:p w:rsidR="008C6838" w:rsidRPr="00960A2C" w:rsidRDefault="008C6838" w:rsidP="00F501F2">
      <w:pPr>
        <w:ind w:left="851" w:right="901"/>
        <w:jc w:val="both"/>
        <w:rPr>
          <w:rFonts w:ascii="Palatino Linotype" w:eastAsia="Calibri" w:hAnsi="Palatino Linotype"/>
          <w:i/>
          <w:sz w:val="22"/>
          <w:szCs w:val="22"/>
          <w:lang w:val="es-ES"/>
        </w:rPr>
      </w:pPr>
      <w:r w:rsidRPr="00960A2C">
        <w:rPr>
          <w:rFonts w:ascii="Palatino Linotype" w:eastAsia="Calibri" w:hAnsi="Palatino Linotype"/>
          <w:b/>
          <w:i/>
          <w:sz w:val="22"/>
          <w:szCs w:val="22"/>
          <w:lang w:val="es-ES"/>
        </w:rPr>
        <w:t>Artículo 12.20.-</w:t>
      </w:r>
      <w:r w:rsidRPr="00960A2C">
        <w:rPr>
          <w:rFonts w:ascii="Palatino Linotype" w:eastAsia="Calibri" w:hAnsi="Palatino Linotype"/>
          <w:i/>
          <w:sz w:val="22"/>
          <w:szCs w:val="22"/>
          <w:lang w:val="es-ES"/>
        </w:rPr>
        <w:t xml:space="preserve"> </w:t>
      </w:r>
      <w:r w:rsidRPr="00960A2C">
        <w:rPr>
          <w:rFonts w:ascii="Palatino Linotype" w:eastAsia="Calibri" w:hAnsi="Palatino Linotype"/>
          <w:b/>
          <w:i/>
          <w:sz w:val="22"/>
          <w:szCs w:val="22"/>
          <w:lang w:val="es-ES"/>
        </w:rPr>
        <w:t>Los contratos a que se refiere este Libro, se adjudicarán a través de licitaciones públicas, mediante convocatoria pública</w:t>
      </w:r>
      <w:r w:rsidRPr="00960A2C">
        <w:rPr>
          <w:rFonts w:ascii="Palatino Linotype" w:eastAsia="Calibri" w:hAnsi="Palatino Linotype"/>
          <w:i/>
          <w:sz w:val="22"/>
          <w:szCs w:val="22"/>
          <w:lang w:val="es-ES"/>
        </w:rPr>
        <w:t xml:space="preserve">. </w:t>
      </w:r>
    </w:p>
    <w:p w:rsidR="008C6838" w:rsidRPr="00960A2C" w:rsidRDefault="008C6838" w:rsidP="00F501F2">
      <w:pPr>
        <w:ind w:left="851" w:right="901"/>
        <w:jc w:val="both"/>
        <w:rPr>
          <w:rFonts w:ascii="Palatino Linotype" w:eastAsia="Calibri" w:hAnsi="Palatino Linotype"/>
          <w:i/>
          <w:sz w:val="22"/>
          <w:szCs w:val="22"/>
          <w:lang w:val="es-ES"/>
        </w:rPr>
      </w:pPr>
    </w:p>
    <w:p w:rsidR="008C6838" w:rsidRPr="00960A2C" w:rsidRDefault="008C6838" w:rsidP="00F501F2">
      <w:pPr>
        <w:ind w:left="851" w:right="901"/>
        <w:jc w:val="both"/>
        <w:rPr>
          <w:rFonts w:ascii="Palatino Linotype" w:eastAsia="Calibri" w:hAnsi="Palatino Linotype"/>
          <w:b/>
          <w:i/>
          <w:sz w:val="22"/>
          <w:szCs w:val="22"/>
          <w:lang w:val="es-ES"/>
        </w:rPr>
      </w:pPr>
      <w:r w:rsidRPr="00960A2C">
        <w:rPr>
          <w:rFonts w:ascii="Palatino Linotype" w:eastAsia="Calibri" w:hAnsi="Palatino Linotype"/>
          <w:b/>
          <w:i/>
          <w:sz w:val="22"/>
          <w:szCs w:val="22"/>
          <w:lang w:val="es-ES"/>
        </w:rPr>
        <w:t>Artículo 12.21.-</w:t>
      </w:r>
      <w:r w:rsidRPr="00960A2C">
        <w:rPr>
          <w:rFonts w:ascii="Palatino Linotype" w:eastAsia="Calibri" w:hAnsi="Palatino Linotype"/>
          <w:i/>
          <w:sz w:val="22"/>
          <w:szCs w:val="22"/>
          <w:lang w:val="es-ES"/>
        </w:rPr>
        <w:t xml:space="preserve"> Las dependencias, entidades y </w:t>
      </w:r>
      <w:r w:rsidRPr="00960A2C">
        <w:rPr>
          <w:rFonts w:ascii="Palatino Linotype" w:eastAsia="Calibri" w:hAnsi="Palatino Linotype"/>
          <w:b/>
          <w:i/>
          <w:sz w:val="22"/>
          <w:szCs w:val="22"/>
          <w:lang w:val="es-ES"/>
        </w:rPr>
        <w:t xml:space="preserve">ayuntamientos podrán adjudicar contratos para la ejecución de obra pública o servicios relacionados con la misma mediante las excepciones al procedimiento de licitación siguientes: </w:t>
      </w:r>
    </w:p>
    <w:p w:rsidR="008C6838" w:rsidRPr="00960A2C" w:rsidRDefault="008C6838" w:rsidP="00F501F2">
      <w:pPr>
        <w:ind w:left="851" w:right="901"/>
        <w:jc w:val="both"/>
        <w:rPr>
          <w:rFonts w:ascii="Palatino Linotype" w:eastAsia="Calibri" w:hAnsi="Palatino Linotype"/>
          <w:b/>
          <w:i/>
          <w:sz w:val="22"/>
          <w:szCs w:val="22"/>
          <w:lang w:val="es-ES"/>
        </w:rPr>
      </w:pPr>
    </w:p>
    <w:p w:rsidR="008C6838" w:rsidRPr="00960A2C" w:rsidRDefault="008C6838" w:rsidP="00F501F2">
      <w:pPr>
        <w:ind w:left="851" w:right="901"/>
        <w:jc w:val="both"/>
        <w:rPr>
          <w:rFonts w:ascii="Palatino Linotype" w:eastAsia="Calibri" w:hAnsi="Palatino Linotype"/>
          <w:b/>
          <w:i/>
          <w:sz w:val="22"/>
          <w:szCs w:val="22"/>
          <w:lang w:val="es-ES"/>
        </w:rPr>
      </w:pPr>
      <w:r w:rsidRPr="00960A2C">
        <w:rPr>
          <w:rFonts w:ascii="Palatino Linotype" w:eastAsia="Calibri" w:hAnsi="Palatino Linotype"/>
          <w:b/>
          <w:i/>
          <w:sz w:val="22"/>
          <w:szCs w:val="22"/>
          <w:lang w:val="es-ES"/>
        </w:rPr>
        <w:t xml:space="preserve">I. Invitación restringida; </w:t>
      </w:r>
    </w:p>
    <w:p w:rsidR="008C6838" w:rsidRPr="00960A2C" w:rsidRDefault="008C6838" w:rsidP="00F501F2">
      <w:pPr>
        <w:ind w:left="851" w:right="901"/>
        <w:jc w:val="both"/>
        <w:rPr>
          <w:rFonts w:ascii="Palatino Linotype" w:eastAsia="Calibri" w:hAnsi="Palatino Linotype" w:cs="Arial"/>
          <w:b/>
          <w:i/>
          <w:sz w:val="22"/>
          <w:szCs w:val="22"/>
          <w:lang w:val="es-ES"/>
        </w:rPr>
      </w:pPr>
      <w:r w:rsidRPr="00960A2C">
        <w:rPr>
          <w:rFonts w:ascii="Palatino Linotype" w:eastAsia="Calibri" w:hAnsi="Palatino Linotype"/>
          <w:b/>
          <w:i/>
          <w:sz w:val="22"/>
          <w:szCs w:val="22"/>
          <w:lang w:val="es-ES"/>
        </w:rPr>
        <w:lastRenderedPageBreak/>
        <w:t>II. Adjudicación directa.</w:t>
      </w:r>
    </w:p>
    <w:p w:rsidR="008C6838" w:rsidRPr="00960A2C" w:rsidRDefault="008C6838" w:rsidP="00F501F2">
      <w:pPr>
        <w:ind w:left="851" w:right="901"/>
        <w:jc w:val="both"/>
        <w:rPr>
          <w:rFonts w:ascii="Palatino Linotype" w:eastAsia="Calibri" w:hAnsi="Palatino Linotype" w:cs="Arial"/>
          <w:i/>
          <w:sz w:val="22"/>
          <w:szCs w:val="22"/>
          <w:lang w:val="es-ES"/>
        </w:rPr>
      </w:pPr>
      <w:r w:rsidRPr="00960A2C">
        <w:rPr>
          <w:rFonts w:ascii="Palatino Linotype" w:eastAsia="Calibri" w:hAnsi="Palatino Linotype" w:cs="Arial"/>
          <w:i/>
          <w:sz w:val="22"/>
          <w:szCs w:val="22"/>
          <w:lang w:val="es-ES"/>
        </w:rPr>
        <w:t>…</w:t>
      </w:r>
    </w:p>
    <w:p w:rsidR="008C6838" w:rsidRPr="00960A2C" w:rsidRDefault="008C6838" w:rsidP="00F501F2">
      <w:pPr>
        <w:ind w:left="851" w:right="901"/>
        <w:jc w:val="both"/>
        <w:rPr>
          <w:rFonts w:ascii="Palatino Linotype" w:eastAsia="Calibri" w:hAnsi="Palatino Linotype"/>
          <w:i/>
          <w:sz w:val="22"/>
          <w:szCs w:val="22"/>
          <w:lang w:val="es-ES"/>
        </w:rPr>
      </w:pPr>
      <w:r w:rsidRPr="00960A2C">
        <w:rPr>
          <w:rFonts w:ascii="Palatino Linotype" w:eastAsia="Calibri" w:hAnsi="Palatino Linotype"/>
          <w:b/>
          <w:i/>
          <w:sz w:val="22"/>
          <w:szCs w:val="22"/>
          <w:lang w:val="es-ES"/>
        </w:rPr>
        <w:t>Artículo 12.38.-</w:t>
      </w:r>
      <w:r w:rsidRPr="00960A2C">
        <w:rPr>
          <w:rFonts w:ascii="Palatino Linotype" w:eastAsia="Calibri" w:hAnsi="Palatino Linotype"/>
          <w:i/>
          <w:sz w:val="22"/>
          <w:szCs w:val="22"/>
          <w:lang w:val="es-ES"/>
        </w:rPr>
        <w:t xml:space="preserve"> </w:t>
      </w:r>
      <w:r w:rsidRPr="00960A2C">
        <w:rPr>
          <w:rFonts w:ascii="Palatino Linotype" w:eastAsia="Calibri" w:hAnsi="Palatino Linotype"/>
          <w:b/>
          <w:i/>
          <w:sz w:val="22"/>
          <w:szCs w:val="22"/>
          <w:lang w:val="es-ES"/>
        </w:rPr>
        <w:t>La adjudicación de la obra o servicios relacionados con la misma</w:t>
      </w:r>
      <w:r w:rsidRPr="00960A2C">
        <w:rPr>
          <w:rFonts w:ascii="Palatino Linotype" w:eastAsia="Calibri" w:hAnsi="Palatino Linotype"/>
          <w:i/>
          <w:sz w:val="22"/>
          <w:szCs w:val="22"/>
          <w:lang w:val="es-ES"/>
        </w:rPr>
        <w:t xml:space="preserve"> </w:t>
      </w:r>
      <w:r w:rsidRPr="00960A2C">
        <w:rPr>
          <w:rFonts w:ascii="Palatino Linotype" w:eastAsia="Calibri" w:hAnsi="Palatino Linotype"/>
          <w:b/>
          <w:i/>
          <w:sz w:val="22"/>
          <w:szCs w:val="22"/>
          <w:lang w:val="es-ES"/>
        </w:rPr>
        <w:t>obligará</w:t>
      </w:r>
      <w:r w:rsidRPr="00960A2C">
        <w:rPr>
          <w:rFonts w:ascii="Palatino Linotype" w:eastAsia="Calibri" w:hAnsi="Palatino Linotype"/>
          <w:i/>
          <w:sz w:val="22"/>
          <w:szCs w:val="22"/>
          <w:lang w:val="es-ES"/>
        </w:rPr>
        <w:t xml:space="preserve"> a la dependencia, entidad o </w:t>
      </w:r>
      <w:r w:rsidRPr="00960A2C">
        <w:rPr>
          <w:rFonts w:ascii="Palatino Linotype" w:eastAsia="Calibri" w:hAnsi="Palatino Linotype"/>
          <w:b/>
          <w:i/>
          <w:sz w:val="22"/>
          <w:szCs w:val="22"/>
          <w:lang w:val="es-ES"/>
        </w:rPr>
        <w:t>ayuntamiento y a la persona en que hubiere recaído, a suscribir el contrato respectivo</w:t>
      </w:r>
      <w:r w:rsidRPr="00960A2C">
        <w:rPr>
          <w:rFonts w:ascii="Palatino Linotype" w:eastAsia="Calibri" w:hAnsi="Palatino Linotype"/>
          <w:i/>
          <w:sz w:val="22"/>
          <w:szCs w:val="22"/>
          <w:lang w:val="es-ES"/>
        </w:rPr>
        <w:t xml:space="preserve"> dentro de los diez días hábiles siguientes al de la notificación del fallo.</w:t>
      </w:r>
    </w:p>
    <w:p w:rsidR="008C6838" w:rsidRPr="00960A2C" w:rsidRDefault="008C6838" w:rsidP="00F501F2">
      <w:pPr>
        <w:ind w:left="851" w:right="901"/>
        <w:jc w:val="both"/>
        <w:rPr>
          <w:rFonts w:ascii="Palatino Linotype" w:eastAsia="Calibri" w:hAnsi="Palatino Linotype"/>
          <w:i/>
          <w:sz w:val="22"/>
          <w:szCs w:val="22"/>
          <w:lang w:val="es-ES"/>
        </w:rPr>
      </w:pPr>
      <w:r w:rsidRPr="00960A2C">
        <w:rPr>
          <w:rFonts w:ascii="Palatino Linotype" w:eastAsia="Calibri" w:hAnsi="Palatino Linotype"/>
          <w:i/>
          <w:sz w:val="22"/>
          <w:szCs w:val="22"/>
          <w:lang w:val="es-ES"/>
        </w:rPr>
        <w:t>…</w:t>
      </w:r>
    </w:p>
    <w:p w:rsidR="008C6838" w:rsidRPr="00960A2C" w:rsidRDefault="008C6838" w:rsidP="00F501F2">
      <w:pPr>
        <w:ind w:left="851" w:right="901"/>
        <w:jc w:val="both"/>
        <w:rPr>
          <w:rFonts w:ascii="Palatino Linotype" w:eastAsia="Calibri" w:hAnsi="Palatino Linotype"/>
          <w:b/>
          <w:i/>
          <w:sz w:val="22"/>
          <w:szCs w:val="22"/>
          <w:lang w:val="es-ES"/>
        </w:rPr>
      </w:pPr>
      <w:r w:rsidRPr="00960A2C">
        <w:rPr>
          <w:rFonts w:ascii="Palatino Linotype" w:eastAsia="Calibri" w:hAnsi="Palatino Linotype"/>
          <w:i/>
          <w:sz w:val="22"/>
          <w:szCs w:val="22"/>
          <w:lang w:val="es-ES"/>
        </w:rPr>
        <w:t xml:space="preserve">Artículo 12.60.- Las dependencias, entidades y </w:t>
      </w:r>
      <w:r w:rsidRPr="00960A2C">
        <w:rPr>
          <w:rFonts w:ascii="Palatino Linotype" w:eastAsia="Calibri" w:hAnsi="Palatino Linotype"/>
          <w:b/>
          <w:i/>
          <w:sz w:val="22"/>
          <w:szCs w:val="22"/>
          <w:lang w:val="es-ES"/>
        </w:rPr>
        <w:t xml:space="preserve">ayuntamientos podrán realizar obras por administración directa, siempre que posean la capacidad técnica y los elementos necesarios, consistentes en: maquinaria y equipo de construcción, personal técnico, trabajadores y materiales y podrán: </w:t>
      </w:r>
    </w:p>
    <w:p w:rsidR="008C6838" w:rsidRPr="00960A2C" w:rsidRDefault="008C6838" w:rsidP="00F501F2">
      <w:pPr>
        <w:ind w:left="851" w:right="901"/>
        <w:jc w:val="both"/>
        <w:rPr>
          <w:rFonts w:ascii="Palatino Linotype" w:eastAsia="Calibri" w:hAnsi="Palatino Linotype"/>
          <w:b/>
          <w:i/>
          <w:sz w:val="22"/>
          <w:szCs w:val="22"/>
          <w:lang w:val="es-ES"/>
        </w:rPr>
      </w:pPr>
      <w:r w:rsidRPr="00960A2C">
        <w:rPr>
          <w:rFonts w:ascii="Palatino Linotype" w:eastAsia="Calibri" w:hAnsi="Palatino Linotype"/>
          <w:b/>
          <w:i/>
          <w:sz w:val="22"/>
          <w:szCs w:val="22"/>
          <w:lang w:val="es-ES"/>
        </w:rPr>
        <w:t xml:space="preserve">I. Utilizar mano de obra local complementaria, la que necesariamente deberá contratarse por obra determinada; </w:t>
      </w:r>
    </w:p>
    <w:p w:rsidR="008C6838" w:rsidRPr="00960A2C" w:rsidRDefault="008C6838" w:rsidP="00F501F2">
      <w:pPr>
        <w:ind w:left="851" w:right="901"/>
        <w:jc w:val="both"/>
        <w:rPr>
          <w:rFonts w:ascii="Palatino Linotype" w:eastAsia="Calibri" w:hAnsi="Palatino Linotype"/>
          <w:b/>
          <w:i/>
          <w:sz w:val="22"/>
          <w:szCs w:val="22"/>
          <w:lang w:val="es-ES"/>
        </w:rPr>
      </w:pPr>
      <w:r w:rsidRPr="00960A2C">
        <w:rPr>
          <w:rFonts w:ascii="Palatino Linotype" w:eastAsia="Calibri" w:hAnsi="Palatino Linotype"/>
          <w:b/>
          <w:i/>
          <w:sz w:val="22"/>
          <w:szCs w:val="22"/>
          <w:lang w:val="es-ES"/>
        </w:rPr>
        <w:t xml:space="preserve">II. Alquilar equipo y maquinaria de construcción complementaria; </w:t>
      </w:r>
    </w:p>
    <w:p w:rsidR="008C6838" w:rsidRPr="00960A2C" w:rsidRDefault="008C6838" w:rsidP="00F501F2">
      <w:pPr>
        <w:ind w:left="851" w:right="901"/>
        <w:jc w:val="both"/>
        <w:rPr>
          <w:rFonts w:ascii="Palatino Linotype" w:eastAsia="Calibri" w:hAnsi="Palatino Linotype"/>
          <w:b/>
          <w:i/>
          <w:sz w:val="22"/>
          <w:szCs w:val="22"/>
          <w:lang w:val="es-ES"/>
        </w:rPr>
      </w:pPr>
      <w:r w:rsidRPr="00960A2C">
        <w:rPr>
          <w:rFonts w:ascii="Palatino Linotype" w:eastAsia="Calibri" w:hAnsi="Palatino Linotype"/>
          <w:b/>
          <w:i/>
          <w:sz w:val="22"/>
          <w:szCs w:val="22"/>
          <w:lang w:val="es-ES"/>
        </w:rPr>
        <w:t xml:space="preserve">III. Utilizar preferentemente los materiales de la región; </w:t>
      </w:r>
    </w:p>
    <w:p w:rsidR="008C6838" w:rsidRPr="00960A2C" w:rsidRDefault="008C6838" w:rsidP="00F501F2">
      <w:pPr>
        <w:ind w:left="851" w:right="901"/>
        <w:jc w:val="both"/>
        <w:rPr>
          <w:rFonts w:ascii="Palatino Linotype" w:eastAsia="Calibri" w:hAnsi="Palatino Linotype"/>
          <w:b/>
          <w:i/>
          <w:sz w:val="22"/>
          <w:szCs w:val="22"/>
          <w:lang w:val="es-ES"/>
        </w:rPr>
      </w:pPr>
      <w:r w:rsidRPr="00960A2C">
        <w:rPr>
          <w:rFonts w:ascii="Palatino Linotype" w:eastAsia="Calibri" w:hAnsi="Palatino Linotype"/>
          <w:b/>
          <w:i/>
          <w:sz w:val="22"/>
          <w:szCs w:val="22"/>
          <w:lang w:val="es-ES"/>
        </w:rPr>
        <w:t xml:space="preserve">IV. Contratar equipos, instrumentos, elementos prefabricados terminados y materiales u otros bienes que deban ser instalados, montados, colocados o aplicados; </w:t>
      </w:r>
    </w:p>
    <w:p w:rsidR="008C6838" w:rsidRPr="00960A2C" w:rsidRDefault="008C6838" w:rsidP="00F501F2">
      <w:pPr>
        <w:ind w:left="851" w:right="901"/>
        <w:jc w:val="both"/>
        <w:rPr>
          <w:rFonts w:ascii="Palatino Linotype" w:eastAsia="Calibri" w:hAnsi="Palatino Linotype"/>
          <w:b/>
          <w:i/>
          <w:sz w:val="22"/>
          <w:szCs w:val="22"/>
          <w:lang w:val="es-ES"/>
        </w:rPr>
      </w:pPr>
      <w:r w:rsidRPr="00960A2C">
        <w:rPr>
          <w:rFonts w:ascii="Palatino Linotype" w:eastAsia="Calibri" w:hAnsi="Palatino Linotype"/>
          <w:b/>
          <w:i/>
          <w:sz w:val="22"/>
          <w:szCs w:val="22"/>
          <w:lang w:val="es-ES"/>
        </w:rPr>
        <w:t>V. Utilizar servicios de fletes y acarreos complementarios.</w:t>
      </w:r>
    </w:p>
    <w:p w:rsidR="008C6838" w:rsidRPr="00960A2C" w:rsidRDefault="008C6838" w:rsidP="00F501F2">
      <w:pPr>
        <w:tabs>
          <w:tab w:val="left" w:pos="8647"/>
        </w:tabs>
        <w:ind w:left="567" w:right="851"/>
        <w:jc w:val="both"/>
        <w:rPr>
          <w:rFonts w:ascii="Palatino Linotype" w:eastAsia="Calibri" w:hAnsi="Palatino Linotype"/>
          <w:i/>
          <w:sz w:val="22"/>
          <w:szCs w:val="22"/>
          <w:lang w:val="es-ES"/>
        </w:rPr>
      </w:pPr>
    </w:p>
    <w:p w:rsidR="008C6838" w:rsidRPr="00960A2C" w:rsidRDefault="008C6838" w:rsidP="00F501F2">
      <w:pPr>
        <w:ind w:left="851" w:right="901"/>
        <w:jc w:val="both"/>
        <w:rPr>
          <w:rFonts w:ascii="Palatino Linotype" w:eastAsia="Calibri" w:hAnsi="Palatino Linotype"/>
          <w:i/>
          <w:sz w:val="22"/>
          <w:szCs w:val="22"/>
          <w:lang w:val="es-ES"/>
        </w:rPr>
      </w:pPr>
      <w:r w:rsidRPr="00960A2C">
        <w:rPr>
          <w:rFonts w:ascii="Palatino Linotype" w:eastAsia="Calibri" w:hAnsi="Palatino Linotype"/>
          <w:b/>
          <w:i/>
          <w:sz w:val="22"/>
          <w:szCs w:val="22"/>
          <w:lang w:val="es-ES"/>
        </w:rPr>
        <w:t>Artículo 12.61.-</w:t>
      </w:r>
      <w:r w:rsidRPr="00960A2C">
        <w:rPr>
          <w:rFonts w:ascii="Palatino Linotype" w:eastAsia="Calibri" w:hAnsi="Palatino Linotype"/>
          <w:i/>
          <w:sz w:val="22"/>
          <w:szCs w:val="22"/>
          <w:lang w:val="es-ES"/>
        </w:rPr>
        <w:t xml:space="preserve"> En la ejecución de los trabajos por administración directa serán aplicables en lo conducente, las disposiciones de este Libro relativas a la obra pública contratada. </w:t>
      </w:r>
    </w:p>
    <w:p w:rsidR="008C6838" w:rsidRPr="00960A2C" w:rsidRDefault="008C6838" w:rsidP="00F501F2">
      <w:pPr>
        <w:tabs>
          <w:tab w:val="left" w:pos="8647"/>
        </w:tabs>
        <w:ind w:left="567" w:right="851"/>
        <w:jc w:val="both"/>
        <w:rPr>
          <w:rFonts w:ascii="Palatino Linotype" w:eastAsia="Calibri" w:hAnsi="Palatino Linotype"/>
          <w:i/>
          <w:sz w:val="22"/>
          <w:szCs w:val="22"/>
          <w:lang w:val="es-ES"/>
        </w:rPr>
      </w:pPr>
    </w:p>
    <w:p w:rsidR="008C6838" w:rsidRPr="00960A2C" w:rsidRDefault="008C6838" w:rsidP="00F501F2">
      <w:pPr>
        <w:ind w:left="851" w:right="901"/>
        <w:jc w:val="both"/>
        <w:rPr>
          <w:rFonts w:ascii="Palatino Linotype" w:eastAsia="Calibri" w:hAnsi="Palatino Linotype"/>
          <w:i/>
          <w:sz w:val="22"/>
          <w:szCs w:val="22"/>
          <w:lang w:val="es-ES"/>
        </w:rPr>
      </w:pPr>
      <w:r w:rsidRPr="00960A2C">
        <w:rPr>
          <w:rFonts w:ascii="Palatino Linotype" w:eastAsia="Calibri" w:hAnsi="Palatino Linotype"/>
          <w:b/>
          <w:i/>
          <w:sz w:val="22"/>
          <w:szCs w:val="22"/>
          <w:lang w:val="es-ES"/>
        </w:rPr>
        <w:t>Artículo 12.62.-</w:t>
      </w:r>
      <w:r w:rsidRPr="00960A2C">
        <w:rPr>
          <w:rFonts w:ascii="Palatino Linotype" w:eastAsia="Calibri" w:hAnsi="Palatino Linotype"/>
          <w:i/>
          <w:sz w:val="22"/>
          <w:szCs w:val="22"/>
          <w:lang w:val="es-ES"/>
        </w:rPr>
        <w:t xml:space="preserve"> En la obra por administración directa bajo ninguna circunstancia podrán participar terceros como contratistas, sean cuales fueren las circunstancias particulares, naturaleza jurídica o modalidades que estos adopten.</w:t>
      </w:r>
      <w:r w:rsidR="00F501F2" w:rsidRPr="00960A2C">
        <w:rPr>
          <w:rFonts w:ascii="Palatino Linotype" w:eastAsia="Calibri" w:hAnsi="Palatino Linotype"/>
          <w:i/>
          <w:sz w:val="22"/>
          <w:szCs w:val="22"/>
          <w:lang w:val="es-ES"/>
        </w:rPr>
        <w:t>”</w:t>
      </w:r>
    </w:p>
    <w:p w:rsidR="00F501F2" w:rsidRPr="00960A2C" w:rsidRDefault="00F501F2" w:rsidP="00F501F2">
      <w:pPr>
        <w:ind w:left="851" w:right="901"/>
        <w:jc w:val="both"/>
        <w:rPr>
          <w:rFonts w:ascii="Palatino Linotype" w:eastAsia="Calibri" w:hAnsi="Palatino Linotype"/>
          <w:i/>
          <w:sz w:val="22"/>
          <w:szCs w:val="22"/>
          <w:lang w:val="es-ES"/>
        </w:rPr>
      </w:pPr>
      <w:r w:rsidRPr="00960A2C">
        <w:rPr>
          <w:rFonts w:ascii="Palatino Linotype" w:eastAsia="Calibri" w:hAnsi="Palatino Linotype"/>
          <w:i/>
          <w:sz w:val="22"/>
          <w:szCs w:val="22"/>
          <w:lang w:val="es-ES"/>
        </w:rPr>
        <w:t>(Énfasis añadido)</w:t>
      </w:r>
    </w:p>
    <w:p w:rsidR="008C6838" w:rsidRPr="00960A2C" w:rsidRDefault="008C6838" w:rsidP="00F501F2">
      <w:pPr>
        <w:ind w:left="851" w:right="901"/>
        <w:jc w:val="both"/>
        <w:rPr>
          <w:rFonts w:ascii="Palatino Linotype" w:eastAsia="Calibri" w:hAnsi="Palatino Linotype" w:cs="Arial"/>
          <w:i/>
          <w:sz w:val="22"/>
          <w:szCs w:val="22"/>
          <w:lang w:val="es-ES"/>
        </w:rPr>
      </w:pPr>
    </w:p>
    <w:p w:rsidR="008C6838" w:rsidRPr="00960A2C" w:rsidRDefault="008C6838" w:rsidP="00F06561">
      <w:pPr>
        <w:tabs>
          <w:tab w:val="left" w:pos="8647"/>
        </w:tabs>
        <w:spacing w:line="360" w:lineRule="auto"/>
        <w:ind w:right="51"/>
        <w:jc w:val="both"/>
        <w:rPr>
          <w:rFonts w:ascii="Palatino Linotype" w:eastAsia="Calibri" w:hAnsi="Palatino Linotype" w:cs="Arial"/>
          <w:lang w:val="es-ES"/>
        </w:rPr>
      </w:pPr>
      <w:r w:rsidRPr="00960A2C">
        <w:rPr>
          <w:rFonts w:ascii="Palatino Linotype" w:eastAsia="Calibri" w:hAnsi="Palatino Linotype" w:cs="Arial"/>
          <w:lang w:val="es-ES"/>
        </w:rPr>
        <w:t xml:space="preserve">Es así, que de los preceptos citados se concluye que el Libro Décimo Segundo del Código Administrativo del Estado de México, regula lo concerniente a la obra pública que realicen los Municipios; por lo que, </w:t>
      </w:r>
      <w:r w:rsidRPr="00960A2C">
        <w:rPr>
          <w:rFonts w:ascii="Palatino Linotype" w:eastAsia="Calibri" w:hAnsi="Palatino Linotype" w:cs="Arial"/>
          <w:b/>
          <w:lang w:val="es-ES"/>
        </w:rPr>
        <w:t xml:space="preserve">EL SUJETO OBLIGADO, </w:t>
      </w:r>
      <w:r w:rsidRPr="00960A2C">
        <w:rPr>
          <w:rFonts w:ascii="Palatino Linotype" w:eastAsia="Calibri" w:hAnsi="Palatino Linotype" w:cs="Arial"/>
          <w:lang w:val="es-ES"/>
        </w:rPr>
        <w:t xml:space="preserve">al contar con facultades para la realización de actos relativos a la planeación, programación, </w:t>
      </w:r>
      <w:proofErr w:type="spellStart"/>
      <w:r w:rsidRPr="00960A2C">
        <w:rPr>
          <w:rFonts w:ascii="Palatino Linotype" w:eastAsia="Calibri" w:hAnsi="Palatino Linotype" w:cs="Arial"/>
          <w:lang w:val="es-ES"/>
        </w:rPr>
        <w:t>presupuestación</w:t>
      </w:r>
      <w:proofErr w:type="spellEnd"/>
      <w:r w:rsidRPr="00960A2C">
        <w:rPr>
          <w:rFonts w:ascii="Palatino Linotype" w:eastAsia="Calibri" w:hAnsi="Palatino Linotype" w:cs="Arial"/>
          <w:lang w:val="es-ES"/>
        </w:rPr>
        <w:t xml:space="preserve">, adjudicación, contratación, ejecución y control de la obra pública, así como los servicios relacionados con la misma que, por sí o por conducto de terceros, realice; asimismo, al tener el deber de formular los programas de obra pública o de </w:t>
      </w:r>
      <w:r w:rsidRPr="00960A2C">
        <w:rPr>
          <w:rFonts w:ascii="Palatino Linotype" w:eastAsia="Calibri" w:hAnsi="Palatino Linotype" w:cs="Arial"/>
          <w:lang w:val="es-ES"/>
        </w:rPr>
        <w:lastRenderedPageBreak/>
        <w:t>servicios relacionados con la misma, con sus respectivos presupuestos, con base en las políticas, objetivos y prioridades de la planeación del desarrollo del Municipio; las obras se adjudicarán a través de licitaciones públicas, mediante convocatoria pública o mediante invitación restringida o adjudicación directa; aunado a lo expuesto, es importante referir que dicho Código establece que los Ayuntamientos podrán realizar obras por administración directa, siempre que posean la capacidad técnica y los elementos necesarios, consistentes en: maquinaria y equipo de construcción, personal técnico, trabajadores y materiales, es decir, por sí mismos podrán ejecutar la obra programada siempre que cuenten con la capacidad técnica y los elementos necesario para realizarla.</w:t>
      </w:r>
    </w:p>
    <w:p w:rsidR="008C6838" w:rsidRPr="00960A2C" w:rsidRDefault="008C6838" w:rsidP="00F06561">
      <w:pPr>
        <w:tabs>
          <w:tab w:val="left" w:pos="8647"/>
        </w:tabs>
        <w:spacing w:line="360" w:lineRule="auto"/>
        <w:ind w:right="51"/>
        <w:jc w:val="both"/>
        <w:rPr>
          <w:rFonts w:ascii="Palatino Linotype" w:eastAsia="Calibri" w:hAnsi="Palatino Linotype" w:cs="Arial"/>
          <w:lang w:val="es-ES"/>
        </w:rPr>
      </w:pPr>
    </w:p>
    <w:p w:rsidR="008C6838" w:rsidRPr="00960A2C" w:rsidRDefault="008C6838" w:rsidP="00F06561">
      <w:pPr>
        <w:spacing w:line="360" w:lineRule="auto"/>
        <w:jc w:val="both"/>
        <w:rPr>
          <w:rFonts w:ascii="Palatino Linotype" w:hAnsi="Palatino Linotype" w:cs="Arial"/>
        </w:rPr>
      </w:pPr>
      <w:r w:rsidRPr="00960A2C">
        <w:rPr>
          <w:rFonts w:ascii="Palatino Linotype" w:hAnsi="Palatino Linotype"/>
        </w:rPr>
        <w:t xml:space="preserve">Por otro lado, </w:t>
      </w:r>
      <w:r w:rsidRPr="00960A2C">
        <w:rPr>
          <w:rFonts w:ascii="Palatino Linotype" w:hAnsi="Palatino Linotype" w:cs="Arial"/>
        </w:rPr>
        <w:t>es importante referir que la información relacionada con obra pública, se encuentra considerada como una de las obligaciones de transparencias comunes que l</w:t>
      </w:r>
      <w:r w:rsidRPr="00960A2C">
        <w:rPr>
          <w:rFonts w:ascii="Palatino Linotype" w:hAnsi="Palatino Linotype"/>
        </w:rPr>
        <w:t xml:space="preserve">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w:t>
      </w:r>
      <w:r w:rsidRPr="00960A2C">
        <w:rPr>
          <w:rFonts w:ascii="Palatino Linotype" w:hAnsi="Palatino Linotype" w:cs="Arial"/>
          <w:color w:val="000000"/>
        </w:rPr>
        <w:t xml:space="preserve">el </w:t>
      </w:r>
      <w:r w:rsidRPr="00960A2C">
        <w:rPr>
          <w:rFonts w:ascii="Palatino Linotype" w:hAnsi="Palatino Linotype" w:cs="Arial"/>
        </w:rPr>
        <w:t>artículo 92 de la de la Ley de Transparencia y Acceso a la Información Pública del Estado de México y Municipios, en su fracción XXIX, dispone lo siguiente:</w:t>
      </w:r>
    </w:p>
    <w:p w:rsidR="008C6838" w:rsidRPr="00960A2C" w:rsidRDefault="008C6838" w:rsidP="00F501F2">
      <w:pPr>
        <w:jc w:val="both"/>
        <w:rPr>
          <w:rFonts w:ascii="Palatino Linotype" w:hAnsi="Palatino Linotype" w:cs="Arial"/>
        </w:rPr>
      </w:pPr>
    </w:p>
    <w:p w:rsidR="008C6838" w:rsidRPr="00960A2C" w:rsidRDefault="008C6838" w:rsidP="00F501F2">
      <w:pPr>
        <w:ind w:left="851" w:right="901"/>
        <w:jc w:val="both"/>
        <w:rPr>
          <w:rFonts w:ascii="Palatino Linotype" w:hAnsi="Palatino Linotype" w:cs="Arial"/>
          <w:sz w:val="22"/>
          <w:szCs w:val="22"/>
        </w:rPr>
      </w:pPr>
      <w:r w:rsidRPr="00960A2C">
        <w:rPr>
          <w:rFonts w:ascii="Palatino Linotype" w:hAnsi="Palatino Linotype" w:cs="Arial"/>
          <w:b/>
          <w:bCs/>
          <w:i/>
          <w:iCs/>
          <w:sz w:val="22"/>
          <w:szCs w:val="22"/>
        </w:rPr>
        <w:t>“Artículo 92. </w:t>
      </w:r>
      <w:r w:rsidRPr="00960A2C">
        <w:rPr>
          <w:rFonts w:ascii="Palatino Linotype" w:hAnsi="Palatino Linotype" w:cs="Arial"/>
          <w:i/>
          <w:iCs/>
          <w:sz w:val="22"/>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8C6838" w:rsidRPr="00960A2C" w:rsidRDefault="008C6838" w:rsidP="00F501F2">
      <w:pPr>
        <w:ind w:left="851" w:right="901"/>
        <w:jc w:val="both"/>
        <w:rPr>
          <w:rFonts w:ascii="Palatino Linotype" w:hAnsi="Palatino Linotype" w:cs="Arial"/>
          <w:sz w:val="22"/>
          <w:szCs w:val="22"/>
        </w:rPr>
      </w:pPr>
      <w:r w:rsidRPr="00960A2C">
        <w:rPr>
          <w:rFonts w:ascii="Palatino Linotype" w:hAnsi="Palatino Linotype" w:cs="Arial"/>
          <w:i/>
          <w:iCs/>
          <w:sz w:val="22"/>
          <w:szCs w:val="22"/>
        </w:rPr>
        <w:t>(…)</w:t>
      </w:r>
    </w:p>
    <w:p w:rsidR="008C6838" w:rsidRPr="00960A2C" w:rsidRDefault="008C6838" w:rsidP="00F501F2">
      <w:pPr>
        <w:ind w:left="851" w:right="901"/>
        <w:jc w:val="both"/>
        <w:rPr>
          <w:rFonts w:ascii="Palatino Linotype" w:hAnsi="Palatino Linotype" w:cs="Arial"/>
          <w:sz w:val="22"/>
          <w:szCs w:val="22"/>
        </w:rPr>
      </w:pPr>
      <w:r w:rsidRPr="00960A2C">
        <w:rPr>
          <w:rFonts w:ascii="Palatino Linotype" w:hAnsi="Palatino Linotype" w:cs="Arial"/>
          <w:b/>
          <w:bCs/>
          <w:i/>
          <w:iCs/>
          <w:sz w:val="22"/>
          <w:szCs w:val="22"/>
        </w:rPr>
        <w:t>XXIX. </w:t>
      </w:r>
      <w:r w:rsidRPr="00960A2C">
        <w:rPr>
          <w:rFonts w:ascii="Palatino Linotype" w:hAnsi="Palatino Linotype" w:cs="Arial"/>
          <w:i/>
          <w:iCs/>
          <w:sz w:val="22"/>
          <w:szCs w:val="22"/>
        </w:rPr>
        <w:t xml:space="preserve">La información sobre los procesos y resultados sobre procedimientos de adjudicación directa, invitación restringida y licitación de cualquier </w:t>
      </w:r>
      <w:r w:rsidRPr="00960A2C">
        <w:rPr>
          <w:rFonts w:ascii="Palatino Linotype" w:hAnsi="Palatino Linotype" w:cs="Arial"/>
          <w:i/>
          <w:iCs/>
          <w:sz w:val="22"/>
          <w:szCs w:val="22"/>
        </w:rPr>
        <w:lastRenderedPageBreak/>
        <w:t>naturaleza, </w:t>
      </w:r>
      <w:r w:rsidRPr="00960A2C">
        <w:rPr>
          <w:rFonts w:ascii="Palatino Linotype" w:hAnsi="Palatino Linotype" w:cs="Arial"/>
          <w:b/>
          <w:bCs/>
          <w:i/>
          <w:iCs/>
          <w:sz w:val="22"/>
          <w:szCs w:val="22"/>
          <w:u w:val="single"/>
        </w:rPr>
        <w:t>incluyendo la versión pública del expediente respectivo y de los contratos</w:t>
      </w:r>
      <w:r w:rsidRPr="00960A2C">
        <w:rPr>
          <w:rFonts w:ascii="Palatino Linotype" w:hAnsi="Palatino Linotype" w:cs="Arial"/>
          <w:i/>
          <w:iCs/>
          <w:sz w:val="22"/>
          <w:szCs w:val="22"/>
        </w:rPr>
        <w:t> celebrados, que deberán contener, por los menos, lo siguiente:</w:t>
      </w:r>
    </w:p>
    <w:p w:rsidR="008C6838" w:rsidRPr="00960A2C" w:rsidRDefault="008C6838" w:rsidP="00F501F2">
      <w:pPr>
        <w:ind w:left="851" w:right="901"/>
        <w:jc w:val="both"/>
        <w:rPr>
          <w:rFonts w:ascii="Palatino Linotype" w:hAnsi="Palatino Linotype" w:cs="Arial"/>
          <w:sz w:val="22"/>
          <w:szCs w:val="22"/>
        </w:rPr>
      </w:pPr>
      <w:r w:rsidRPr="00960A2C">
        <w:rPr>
          <w:rFonts w:ascii="Palatino Linotype" w:hAnsi="Palatino Linotype" w:cs="Arial"/>
          <w:b/>
          <w:bCs/>
          <w:i/>
          <w:iCs/>
          <w:sz w:val="22"/>
          <w:szCs w:val="22"/>
        </w:rPr>
        <w:t>a) </w:t>
      </w:r>
      <w:r w:rsidRPr="00960A2C">
        <w:rPr>
          <w:rFonts w:ascii="Palatino Linotype" w:hAnsi="Palatino Linotype" w:cs="Arial"/>
          <w:i/>
          <w:iCs/>
          <w:sz w:val="22"/>
          <w:szCs w:val="22"/>
        </w:rPr>
        <w:t>De licitaciones públicas o procedimientos de invitación restringida:</w:t>
      </w:r>
    </w:p>
    <w:p w:rsidR="008C6838" w:rsidRPr="00960A2C" w:rsidRDefault="008C6838" w:rsidP="00F501F2">
      <w:pPr>
        <w:ind w:left="851" w:right="901"/>
        <w:jc w:val="both"/>
        <w:rPr>
          <w:rFonts w:ascii="Palatino Linotype" w:hAnsi="Palatino Linotype" w:cs="Arial"/>
          <w:sz w:val="22"/>
          <w:szCs w:val="22"/>
        </w:rPr>
      </w:pPr>
      <w:r w:rsidRPr="00960A2C">
        <w:rPr>
          <w:rFonts w:ascii="Palatino Linotype" w:hAnsi="Palatino Linotype" w:cs="Arial"/>
          <w:b/>
          <w:bCs/>
          <w:i/>
          <w:iCs/>
          <w:sz w:val="22"/>
          <w:szCs w:val="22"/>
        </w:rPr>
        <w:t>1)</w:t>
      </w:r>
      <w:r w:rsidRPr="00960A2C">
        <w:rPr>
          <w:rFonts w:ascii="Palatino Linotype" w:hAnsi="Palatino Linotype" w:cs="Arial"/>
          <w:i/>
          <w:iCs/>
          <w:sz w:val="22"/>
          <w:szCs w:val="22"/>
        </w:rPr>
        <w:t> La convocatoria o invitación emitida, así como los fundamentos legales aplicados para llevarla a cabo;</w:t>
      </w:r>
    </w:p>
    <w:p w:rsidR="008C6838" w:rsidRPr="00960A2C" w:rsidRDefault="008C6838" w:rsidP="00F501F2">
      <w:pPr>
        <w:ind w:left="851" w:right="901"/>
        <w:jc w:val="both"/>
        <w:rPr>
          <w:rFonts w:ascii="Palatino Linotype" w:hAnsi="Palatino Linotype" w:cs="Arial"/>
          <w:sz w:val="22"/>
          <w:szCs w:val="22"/>
        </w:rPr>
      </w:pPr>
      <w:r w:rsidRPr="00960A2C">
        <w:rPr>
          <w:rFonts w:ascii="Palatino Linotype" w:hAnsi="Palatino Linotype" w:cs="Arial"/>
          <w:b/>
          <w:bCs/>
          <w:i/>
          <w:iCs/>
          <w:sz w:val="22"/>
          <w:szCs w:val="22"/>
        </w:rPr>
        <w:t>2) </w:t>
      </w:r>
      <w:r w:rsidRPr="00960A2C">
        <w:rPr>
          <w:rFonts w:ascii="Palatino Linotype" w:hAnsi="Palatino Linotype" w:cs="Arial"/>
          <w:i/>
          <w:iCs/>
          <w:sz w:val="22"/>
          <w:szCs w:val="22"/>
        </w:rPr>
        <w:t>Los nombres de los participantes o invitados;</w:t>
      </w:r>
    </w:p>
    <w:p w:rsidR="008C6838" w:rsidRPr="00960A2C" w:rsidRDefault="008C6838" w:rsidP="00F501F2">
      <w:pPr>
        <w:ind w:left="851" w:right="901"/>
        <w:jc w:val="both"/>
        <w:rPr>
          <w:rFonts w:ascii="Palatino Linotype" w:hAnsi="Palatino Linotype" w:cs="Arial"/>
          <w:sz w:val="22"/>
          <w:szCs w:val="22"/>
        </w:rPr>
      </w:pPr>
      <w:r w:rsidRPr="00960A2C">
        <w:rPr>
          <w:rFonts w:ascii="Palatino Linotype" w:hAnsi="Palatino Linotype" w:cs="Arial"/>
          <w:b/>
          <w:bCs/>
          <w:i/>
          <w:iCs/>
          <w:sz w:val="22"/>
          <w:szCs w:val="22"/>
        </w:rPr>
        <w:t>3)</w:t>
      </w:r>
      <w:r w:rsidRPr="00960A2C">
        <w:rPr>
          <w:rFonts w:ascii="Palatino Linotype" w:hAnsi="Palatino Linotype" w:cs="Arial"/>
          <w:i/>
          <w:iCs/>
          <w:sz w:val="22"/>
          <w:szCs w:val="22"/>
        </w:rPr>
        <w:t> </w:t>
      </w:r>
      <w:r w:rsidRPr="00960A2C">
        <w:rPr>
          <w:rFonts w:ascii="Palatino Linotype" w:hAnsi="Palatino Linotype" w:cs="Arial"/>
          <w:b/>
          <w:i/>
          <w:iCs/>
          <w:sz w:val="22"/>
          <w:szCs w:val="22"/>
        </w:rPr>
        <w:t>El nombre del ganador</w:t>
      </w:r>
      <w:r w:rsidRPr="00960A2C">
        <w:rPr>
          <w:rFonts w:ascii="Palatino Linotype" w:hAnsi="Palatino Linotype" w:cs="Arial"/>
          <w:i/>
          <w:iCs/>
          <w:sz w:val="22"/>
          <w:szCs w:val="22"/>
        </w:rPr>
        <w:t xml:space="preserve"> y las razones que lo justifican;</w:t>
      </w:r>
    </w:p>
    <w:p w:rsidR="008C6838" w:rsidRPr="00960A2C" w:rsidRDefault="008C6838" w:rsidP="00F501F2">
      <w:pPr>
        <w:ind w:left="851" w:right="901"/>
        <w:jc w:val="both"/>
        <w:rPr>
          <w:rFonts w:ascii="Palatino Linotype" w:hAnsi="Palatino Linotype" w:cs="Arial"/>
          <w:sz w:val="22"/>
          <w:szCs w:val="22"/>
        </w:rPr>
      </w:pPr>
      <w:r w:rsidRPr="00960A2C">
        <w:rPr>
          <w:rFonts w:ascii="Palatino Linotype" w:hAnsi="Palatino Linotype" w:cs="Arial"/>
          <w:b/>
          <w:bCs/>
          <w:i/>
          <w:iCs/>
          <w:sz w:val="22"/>
          <w:szCs w:val="22"/>
        </w:rPr>
        <w:t>4) </w:t>
      </w:r>
      <w:r w:rsidRPr="00960A2C">
        <w:rPr>
          <w:rFonts w:ascii="Palatino Linotype" w:hAnsi="Palatino Linotype" w:cs="Arial"/>
          <w:i/>
          <w:iCs/>
          <w:sz w:val="22"/>
          <w:szCs w:val="22"/>
        </w:rPr>
        <w:t>El área solicitante y la responsable de su ejecución;</w:t>
      </w:r>
    </w:p>
    <w:p w:rsidR="008C6838" w:rsidRPr="00960A2C" w:rsidRDefault="008C6838" w:rsidP="00F501F2">
      <w:pPr>
        <w:ind w:left="851" w:right="901"/>
        <w:jc w:val="both"/>
        <w:rPr>
          <w:rFonts w:ascii="Palatino Linotype" w:hAnsi="Palatino Linotype" w:cs="Arial"/>
          <w:sz w:val="22"/>
          <w:szCs w:val="22"/>
        </w:rPr>
      </w:pPr>
      <w:r w:rsidRPr="00960A2C">
        <w:rPr>
          <w:rFonts w:ascii="Palatino Linotype" w:hAnsi="Palatino Linotype" w:cs="Arial"/>
          <w:b/>
          <w:bCs/>
          <w:i/>
          <w:iCs/>
          <w:sz w:val="22"/>
          <w:szCs w:val="22"/>
        </w:rPr>
        <w:t>5) </w:t>
      </w:r>
      <w:r w:rsidRPr="00960A2C">
        <w:rPr>
          <w:rFonts w:ascii="Palatino Linotype" w:hAnsi="Palatino Linotype" w:cs="Arial"/>
          <w:i/>
          <w:iCs/>
          <w:sz w:val="22"/>
          <w:szCs w:val="22"/>
        </w:rPr>
        <w:t>Las convocatorias e invitaciones emitidas;</w:t>
      </w:r>
    </w:p>
    <w:p w:rsidR="008C6838" w:rsidRPr="00960A2C" w:rsidRDefault="008C6838" w:rsidP="00F501F2">
      <w:pPr>
        <w:ind w:left="851" w:right="901"/>
        <w:jc w:val="both"/>
        <w:rPr>
          <w:rFonts w:ascii="Palatino Linotype" w:hAnsi="Palatino Linotype" w:cs="Arial"/>
          <w:sz w:val="22"/>
          <w:szCs w:val="22"/>
        </w:rPr>
      </w:pPr>
      <w:r w:rsidRPr="00960A2C">
        <w:rPr>
          <w:rFonts w:ascii="Palatino Linotype" w:hAnsi="Palatino Linotype" w:cs="Arial"/>
          <w:b/>
          <w:bCs/>
          <w:i/>
          <w:iCs/>
          <w:sz w:val="22"/>
          <w:szCs w:val="22"/>
        </w:rPr>
        <w:t>6)</w:t>
      </w:r>
      <w:r w:rsidRPr="00960A2C">
        <w:rPr>
          <w:rFonts w:ascii="Palatino Linotype" w:hAnsi="Palatino Linotype" w:cs="Arial"/>
          <w:i/>
          <w:iCs/>
          <w:sz w:val="22"/>
          <w:szCs w:val="22"/>
        </w:rPr>
        <w:t> Los dictámenes y fallo de adjudicación;</w:t>
      </w:r>
    </w:p>
    <w:p w:rsidR="008C6838" w:rsidRPr="00960A2C" w:rsidRDefault="008C6838" w:rsidP="00F501F2">
      <w:pPr>
        <w:ind w:left="851" w:right="901"/>
        <w:jc w:val="both"/>
        <w:rPr>
          <w:rFonts w:ascii="Palatino Linotype" w:hAnsi="Palatino Linotype" w:cs="Arial"/>
          <w:sz w:val="22"/>
          <w:szCs w:val="22"/>
        </w:rPr>
      </w:pPr>
      <w:r w:rsidRPr="00960A2C">
        <w:rPr>
          <w:rFonts w:ascii="Palatino Linotype" w:hAnsi="Palatino Linotype" w:cs="Arial"/>
          <w:b/>
          <w:bCs/>
          <w:i/>
          <w:iCs/>
          <w:sz w:val="22"/>
          <w:szCs w:val="22"/>
        </w:rPr>
        <w:t>7)</w:t>
      </w:r>
      <w:r w:rsidRPr="00960A2C">
        <w:rPr>
          <w:rFonts w:ascii="Palatino Linotype" w:hAnsi="Palatino Linotype" w:cs="Arial"/>
          <w:bCs/>
          <w:i/>
          <w:iCs/>
          <w:sz w:val="22"/>
          <w:szCs w:val="22"/>
        </w:rPr>
        <w:t> </w:t>
      </w:r>
      <w:r w:rsidRPr="00960A2C">
        <w:rPr>
          <w:rFonts w:ascii="Palatino Linotype" w:hAnsi="Palatino Linotype" w:cs="Arial"/>
          <w:b/>
          <w:bCs/>
          <w:i/>
          <w:iCs/>
          <w:sz w:val="22"/>
          <w:szCs w:val="22"/>
        </w:rPr>
        <w:t xml:space="preserve">El contrato </w:t>
      </w:r>
      <w:r w:rsidRPr="00960A2C">
        <w:rPr>
          <w:rFonts w:ascii="Palatino Linotype" w:hAnsi="Palatino Linotype" w:cs="Arial"/>
          <w:bCs/>
          <w:i/>
          <w:iCs/>
          <w:sz w:val="22"/>
          <w:szCs w:val="22"/>
        </w:rPr>
        <w:t xml:space="preserve">y, en </w:t>
      </w:r>
      <w:r w:rsidRPr="00960A2C">
        <w:rPr>
          <w:rFonts w:ascii="Palatino Linotype" w:hAnsi="Palatino Linotype" w:cs="Arial"/>
          <w:i/>
          <w:iCs/>
          <w:sz w:val="22"/>
          <w:szCs w:val="22"/>
        </w:rPr>
        <w:t>su</w:t>
      </w:r>
      <w:r w:rsidRPr="00960A2C">
        <w:rPr>
          <w:rFonts w:ascii="Palatino Linotype" w:hAnsi="Palatino Linotype" w:cs="Arial"/>
          <w:bCs/>
          <w:i/>
          <w:iCs/>
          <w:sz w:val="22"/>
          <w:szCs w:val="22"/>
        </w:rPr>
        <w:t xml:space="preserve"> caso, sus anexos;</w:t>
      </w:r>
    </w:p>
    <w:p w:rsidR="008C6838" w:rsidRPr="00960A2C" w:rsidRDefault="008C6838" w:rsidP="00F501F2">
      <w:pPr>
        <w:ind w:left="851" w:right="901"/>
        <w:jc w:val="both"/>
        <w:rPr>
          <w:rFonts w:ascii="Palatino Linotype" w:hAnsi="Palatino Linotype" w:cs="Arial"/>
          <w:sz w:val="22"/>
          <w:szCs w:val="22"/>
        </w:rPr>
      </w:pPr>
      <w:r w:rsidRPr="00960A2C">
        <w:rPr>
          <w:rFonts w:ascii="Palatino Linotype" w:hAnsi="Palatino Linotype" w:cs="Arial"/>
          <w:b/>
          <w:bCs/>
          <w:i/>
          <w:iCs/>
          <w:sz w:val="22"/>
          <w:szCs w:val="22"/>
        </w:rPr>
        <w:t>8) </w:t>
      </w:r>
      <w:r w:rsidRPr="00960A2C">
        <w:rPr>
          <w:rFonts w:ascii="Palatino Linotype" w:hAnsi="Palatino Linotype" w:cs="Arial"/>
          <w:i/>
          <w:iCs/>
          <w:sz w:val="22"/>
          <w:szCs w:val="22"/>
        </w:rPr>
        <w:t>Los mecanismos de vigilancia y supervisión, incluyendo en su caso, los estudios de impacto urbano y ambiental, según corresponda;</w:t>
      </w:r>
    </w:p>
    <w:p w:rsidR="008C6838" w:rsidRPr="00960A2C" w:rsidRDefault="008C6838" w:rsidP="00F501F2">
      <w:pPr>
        <w:ind w:left="851" w:right="901"/>
        <w:jc w:val="both"/>
        <w:rPr>
          <w:rFonts w:ascii="Palatino Linotype" w:hAnsi="Palatino Linotype" w:cs="Arial"/>
          <w:sz w:val="22"/>
          <w:szCs w:val="22"/>
        </w:rPr>
      </w:pPr>
      <w:r w:rsidRPr="00960A2C">
        <w:rPr>
          <w:rFonts w:ascii="Palatino Linotype" w:hAnsi="Palatino Linotype" w:cs="Arial"/>
          <w:b/>
          <w:bCs/>
          <w:i/>
          <w:iCs/>
          <w:sz w:val="22"/>
          <w:szCs w:val="22"/>
        </w:rPr>
        <w:t>9) </w:t>
      </w:r>
      <w:r w:rsidRPr="00960A2C">
        <w:rPr>
          <w:rFonts w:ascii="Palatino Linotype" w:hAnsi="Palatino Linotype" w:cs="Arial"/>
          <w:i/>
          <w:iCs/>
          <w:sz w:val="22"/>
          <w:szCs w:val="22"/>
        </w:rPr>
        <w:t>La partida presupuestal, de conformidad con el clasificador por objeto del gasto, en el caso de ser aplicable;</w:t>
      </w:r>
    </w:p>
    <w:p w:rsidR="008C6838" w:rsidRPr="00960A2C" w:rsidRDefault="008C6838" w:rsidP="00F501F2">
      <w:pPr>
        <w:ind w:left="851" w:right="901"/>
        <w:jc w:val="both"/>
        <w:rPr>
          <w:rFonts w:ascii="Palatino Linotype" w:hAnsi="Palatino Linotype" w:cs="Arial"/>
          <w:b/>
          <w:sz w:val="22"/>
          <w:szCs w:val="22"/>
        </w:rPr>
      </w:pPr>
      <w:r w:rsidRPr="00960A2C">
        <w:rPr>
          <w:rFonts w:ascii="Palatino Linotype" w:hAnsi="Palatino Linotype" w:cs="Arial"/>
          <w:b/>
          <w:bCs/>
          <w:i/>
          <w:iCs/>
          <w:sz w:val="22"/>
          <w:szCs w:val="22"/>
        </w:rPr>
        <w:t>10) </w:t>
      </w:r>
      <w:r w:rsidRPr="00960A2C">
        <w:rPr>
          <w:rFonts w:ascii="Palatino Linotype" w:hAnsi="Palatino Linotype" w:cs="Arial"/>
          <w:b/>
          <w:i/>
          <w:iCs/>
          <w:sz w:val="22"/>
          <w:szCs w:val="22"/>
        </w:rPr>
        <w:t>Origen de los recursos especificando si son federales, estatales o municipales, así como el tipo de fondo de participación o aportación respectiva;</w:t>
      </w:r>
    </w:p>
    <w:p w:rsidR="008C6838" w:rsidRPr="00960A2C" w:rsidRDefault="008C6838" w:rsidP="00F501F2">
      <w:pPr>
        <w:ind w:left="851" w:right="901"/>
        <w:jc w:val="both"/>
        <w:rPr>
          <w:rFonts w:ascii="Palatino Linotype" w:hAnsi="Palatino Linotype" w:cs="Arial"/>
          <w:sz w:val="22"/>
          <w:szCs w:val="22"/>
        </w:rPr>
      </w:pPr>
      <w:r w:rsidRPr="00960A2C">
        <w:rPr>
          <w:rFonts w:ascii="Palatino Linotype" w:hAnsi="Palatino Linotype" w:cs="Arial"/>
          <w:b/>
          <w:bCs/>
          <w:i/>
          <w:iCs/>
          <w:sz w:val="22"/>
          <w:szCs w:val="22"/>
        </w:rPr>
        <w:t>11) </w:t>
      </w:r>
      <w:r w:rsidRPr="00960A2C">
        <w:rPr>
          <w:rFonts w:ascii="Palatino Linotype" w:hAnsi="Palatino Linotype" w:cs="Arial"/>
          <w:i/>
          <w:iCs/>
          <w:sz w:val="22"/>
          <w:szCs w:val="22"/>
        </w:rPr>
        <w:t>Los convenios modificatorios que, en su caso, sean firmados, precisando el objeto y la fecha de celebración;</w:t>
      </w:r>
    </w:p>
    <w:p w:rsidR="008C6838" w:rsidRPr="00960A2C" w:rsidRDefault="008C6838" w:rsidP="00F501F2">
      <w:pPr>
        <w:ind w:left="851" w:right="901"/>
        <w:jc w:val="both"/>
        <w:rPr>
          <w:rFonts w:ascii="Palatino Linotype" w:hAnsi="Palatino Linotype" w:cs="Arial"/>
          <w:sz w:val="22"/>
          <w:szCs w:val="22"/>
        </w:rPr>
      </w:pPr>
      <w:r w:rsidRPr="00960A2C">
        <w:rPr>
          <w:rFonts w:ascii="Palatino Linotype" w:hAnsi="Palatino Linotype" w:cs="Arial"/>
          <w:b/>
          <w:bCs/>
          <w:i/>
          <w:iCs/>
          <w:sz w:val="22"/>
          <w:szCs w:val="22"/>
        </w:rPr>
        <w:t>12) </w:t>
      </w:r>
      <w:r w:rsidRPr="00960A2C">
        <w:rPr>
          <w:rFonts w:ascii="Palatino Linotype" w:hAnsi="Palatino Linotype" w:cs="Arial"/>
          <w:i/>
          <w:iCs/>
          <w:sz w:val="22"/>
          <w:szCs w:val="22"/>
        </w:rPr>
        <w:t>Los informes de avance físico y financiero sobre las obras o servicios contratados;</w:t>
      </w:r>
    </w:p>
    <w:p w:rsidR="008C6838" w:rsidRPr="00960A2C" w:rsidRDefault="008C6838" w:rsidP="00F501F2">
      <w:pPr>
        <w:ind w:left="851" w:right="901"/>
        <w:jc w:val="both"/>
        <w:rPr>
          <w:rFonts w:ascii="Palatino Linotype" w:hAnsi="Palatino Linotype" w:cs="Arial"/>
          <w:sz w:val="22"/>
          <w:szCs w:val="22"/>
        </w:rPr>
      </w:pPr>
      <w:r w:rsidRPr="00960A2C">
        <w:rPr>
          <w:rFonts w:ascii="Palatino Linotype" w:hAnsi="Palatino Linotype" w:cs="Arial"/>
          <w:b/>
          <w:bCs/>
          <w:i/>
          <w:iCs/>
          <w:sz w:val="22"/>
          <w:szCs w:val="22"/>
        </w:rPr>
        <w:t>13) </w:t>
      </w:r>
      <w:r w:rsidRPr="00960A2C">
        <w:rPr>
          <w:rFonts w:ascii="Palatino Linotype" w:hAnsi="Palatino Linotype" w:cs="Arial"/>
          <w:i/>
          <w:iCs/>
          <w:sz w:val="22"/>
          <w:szCs w:val="22"/>
        </w:rPr>
        <w:t>El convenio de terminación; y</w:t>
      </w:r>
    </w:p>
    <w:p w:rsidR="008C6838" w:rsidRPr="00960A2C" w:rsidRDefault="008C6838" w:rsidP="00F501F2">
      <w:pPr>
        <w:ind w:left="851" w:right="901"/>
        <w:jc w:val="both"/>
        <w:rPr>
          <w:rFonts w:ascii="Palatino Linotype" w:hAnsi="Palatino Linotype" w:cs="Arial"/>
          <w:sz w:val="22"/>
          <w:szCs w:val="22"/>
        </w:rPr>
      </w:pPr>
      <w:r w:rsidRPr="00960A2C">
        <w:rPr>
          <w:rFonts w:ascii="Palatino Linotype" w:hAnsi="Palatino Linotype" w:cs="Arial"/>
          <w:b/>
          <w:bCs/>
          <w:i/>
          <w:iCs/>
          <w:sz w:val="22"/>
          <w:szCs w:val="22"/>
        </w:rPr>
        <w:t>14) </w:t>
      </w:r>
      <w:r w:rsidRPr="00960A2C">
        <w:rPr>
          <w:rFonts w:ascii="Palatino Linotype" w:hAnsi="Palatino Linotype" w:cs="Arial"/>
          <w:i/>
          <w:iCs/>
          <w:sz w:val="22"/>
          <w:szCs w:val="22"/>
        </w:rPr>
        <w:t>El finiquito.</w:t>
      </w:r>
    </w:p>
    <w:p w:rsidR="008C6838" w:rsidRPr="00960A2C" w:rsidRDefault="008C6838" w:rsidP="00F501F2">
      <w:pPr>
        <w:ind w:left="851" w:right="901"/>
        <w:jc w:val="both"/>
        <w:rPr>
          <w:rFonts w:ascii="Palatino Linotype" w:hAnsi="Palatino Linotype" w:cs="Arial"/>
          <w:b/>
          <w:bCs/>
          <w:i/>
          <w:iCs/>
          <w:sz w:val="22"/>
          <w:szCs w:val="22"/>
        </w:rPr>
      </w:pPr>
    </w:p>
    <w:p w:rsidR="008C6838" w:rsidRPr="00960A2C" w:rsidRDefault="008C6838" w:rsidP="00F501F2">
      <w:pPr>
        <w:ind w:left="851" w:right="901"/>
        <w:jc w:val="both"/>
        <w:rPr>
          <w:rFonts w:ascii="Palatino Linotype" w:hAnsi="Palatino Linotype" w:cs="Arial"/>
          <w:sz w:val="22"/>
          <w:szCs w:val="22"/>
        </w:rPr>
      </w:pPr>
      <w:r w:rsidRPr="00960A2C">
        <w:rPr>
          <w:rFonts w:ascii="Palatino Linotype" w:hAnsi="Palatino Linotype" w:cs="Arial"/>
          <w:b/>
          <w:bCs/>
          <w:i/>
          <w:iCs/>
          <w:sz w:val="22"/>
          <w:szCs w:val="22"/>
        </w:rPr>
        <w:t>b) </w:t>
      </w:r>
      <w:r w:rsidRPr="00960A2C">
        <w:rPr>
          <w:rFonts w:ascii="Palatino Linotype" w:hAnsi="Palatino Linotype" w:cs="Arial"/>
          <w:i/>
          <w:iCs/>
          <w:sz w:val="22"/>
          <w:szCs w:val="22"/>
        </w:rPr>
        <w:t>De las adjudicaciones directas:</w:t>
      </w:r>
    </w:p>
    <w:p w:rsidR="008C6838" w:rsidRPr="00960A2C" w:rsidRDefault="008C6838" w:rsidP="00F501F2">
      <w:pPr>
        <w:ind w:left="851" w:right="901"/>
        <w:jc w:val="both"/>
        <w:rPr>
          <w:rFonts w:ascii="Palatino Linotype" w:hAnsi="Palatino Linotype" w:cs="Arial"/>
          <w:sz w:val="22"/>
          <w:szCs w:val="22"/>
        </w:rPr>
      </w:pPr>
      <w:r w:rsidRPr="00960A2C">
        <w:rPr>
          <w:rFonts w:ascii="Palatino Linotype" w:hAnsi="Palatino Linotype" w:cs="Arial"/>
          <w:b/>
          <w:bCs/>
          <w:i/>
          <w:iCs/>
          <w:sz w:val="22"/>
          <w:szCs w:val="22"/>
        </w:rPr>
        <w:t>1) </w:t>
      </w:r>
      <w:r w:rsidRPr="00960A2C">
        <w:rPr>
          <w:rFonts w:ascii="Palatino Linotype" w:hAnsi="Palatino Linotype" w:cs="Arial"/>
          <w:i/>
          <w:iCs/>
          <w:sz w:val="22"/>
          <w:szCs w:val="22"/>
        </w:rPr>
        <w:t>La propuesta enviada por el participante;</w:t>
      </w:r>
    </w:p>
    <w:p w:rsidR="008C6838" w:rsidRPr="00960A2C" w:rsidRDefault="008C6838" w:rsidP="00F501F2">
      <w:pPr>
        <w:ind w:left="851" w:right="901"/>
        <w:jc w:val="both"/>
        <w:rPr>
          <w:rFonts w:ascii="Palatino Linotype" w:hAnsi="Palatino Linotype" w:cs="Arial"/>
          <w:sz w:val="22"/>
          <w:szCs w:val="22"/>
        </w:rPr>
      </w:pPr>
      <w:r w:rsidRPr="00960A2C">
        <w:rPr>
          <w:rFonts w:ascii="Palatino Linotype" w:hAnsi="Palatino Linotype" w:cs="Arial"/>
          <w:b/>
          <w:bCs/>
          <w:i/>
          <w:iCs/>
          <w:sz w:val="22"/>
          <w:szCs w:val="22"/>
        </w:rPr>
        <w:t>2) </w:t>
      </w:r>
      <w:r w:rsidRPr="00960A2C">
        <w:rPr>
          <w:rFonts w:ascii="Palatino Linotype" w:hAnsi="Palatino Linotype" w:cs="Arial"/>
          <w:i/>
          <w:iCs/>
          <w:sz w:val="22"/>
          <w:szCs w:val="22"/>
        </w:rPr>
        <w:t>Los motivos y fundamentos legales aplicados para llevarla a cabo;</w:t>
      </w:r>
    </w:p>
    <w:p w:rsidR="008C6838" w:rsidRPr="00960A2C" w:rsidRDefault="008C6838" w:rsidP="00F501F2">
      <w:pPr>
        <w:ind w:left="851" w:right="901"/>
        <w:jc w:val="both"/>
        <w:rPr>
          <w:rFonts w:ascii="Palatino Linotype" w:hAnsi="Palatino Linotype" w:cs="Arial"/>
          <w:sz w:val="22"/>
          <w:szCs w:val="22"/>
        </w:rPr>
      </w:pPr>
      <w:r w:rsidRPr="00960A2C">
        <w:rPr>
          <w:rFonts w:ascii="Palatino Linotype" w:hAnsi="Palatino Linotype" w:cs="Arial"/>
          <w:b/>
          <w:bCs/>
          <w:i/>
          <w:iCs/>
          <w:sz w:val="22"/>
          <w:szCs w:val="22"/>
        </w:rPr>
        <w:t>3) </w:t>
      </w:r>
      <w:r w:rsidRPr="00960A2C">
        <w:rPr>
          <w:rFonts w:ascii="Palatino Linotype" w:hAnsi="Palatino Linotype" w:cs="Arial"/>
          <w:i/>
          <w:iCs/>
          <w:sz w:val="22"/>
          <w:szCs w:val="22"/>
        </w:rPr>
        <w:t>La autorización del ejercicio de la opción;</w:t>
      </w:r>
    </w:p>
    <w:p w:rsidR="008C6838" w:rsidRPr="00960A2C" w:rsidRDefault="008C6838" w:rsidP="00F501F2">
      <w:pPr>
        <w:ind w:left="851" w:right="901"/>
        <w:jc w:val="both"/>
        <w:rPr>
          <w:rFonts w:ascii="Palatino Linotype" w:hAnsi="Palatino Linotype" w:cs="Arial"/>
          <w:sz w:val="22"/>
          <w:szCs w:val="22"/>
        </w:rPr>
      </w:pPr>
      <w:r w:rsidRPr="00960A2C">
        <w:rPr>
          <w:rFonts w:ascii="Palatino Linotype" w:hAnsi="Palatino Linotype" w:cs="Arial"/>
          <w:b/>
          <w:bCs/>
          <w:i/>
          <w:iCs/>
          <w:sz w:val="22"/>
          <w:szCs w:val="22"/>
        </w:rPr>
        <w:t>4) </w:t>
      </w:r>
      <w:r w:rsidRPr="00960A2C">
        <w:rPr>
          <w:rFonts w:ascii="Palatino Linotype" w:hAnsi="Palatino Linotype" w:cs="Arial"/>
          <w:i/>
          <w:iCs/>
          <w:sz w:val="22"/>
          <w:szCs w:val="22"/>
        </w:rPr>
        <w:t>En su caso, las cotizaciones consideradas, especificando los nombres de los proveedores y sus montos;</w:t>
      </w:r>
    </w:p>
    <w:p w:rsidR="008C6838" w:rsidRPr="00960A2C" w:rsidRDefault="008C6838" w:rsidP="00F501F2">
      <w:pPr>
        <w:ind w:left="851" w:right="901"/>
        <w:jc w:val="both"/>
        <w:rPr>
          <w:rFonts w:ascii="Palatino Linotype" w:hAnsi="Palatino Linotype" w:cs="Arial"/>
          <w:b/>
          <w:sz w:val="22"/>
          <w:szCs w:val="22"/>
        </w:rPr>
      </w:pPr>
      <w:r w:rsidRPr="00960A2C">
        <w:rPr>
          <w:rFonts w:ascii="Palatino Linotype" w:hAnsi="Palatino Linotype" w:cs="Arial"/>
          <w:b/>
          <w:bCs/>
          <w:i/>
          <w:iCs/>
          <w:sz w:val="22"/>
          <w:szCs w:val="22"/>
        </w:rPr>
        <w:t>5) </w:t>
      </w:r>
      <w:r w:rsidRPr="00960A2C">
        <w:rPr>
          <w:rFonts w:ascii="Palatino Linotype" w:hAnsi="Palatino Linotype" w:cs="Arial"/>
          <w:i/>
          <w:iCs/>
          <w:sz w:val="22"/>
          <w:szCs w:val="22"/>
        </w:rPr>
        <w:t xml:space="preserve">El </w:t>
      </w:r>
      <w:r w:rsidRPr="00960A2C">
        <w:rPr>
          <w:rFonts w:ascii="Palatino Linotype" w:hAnsi="Palatino Linotype" w:cs="Arial"/>
          <w:b/>
          <w:i/>
          <w:iCs/>
          <w:sz w:val="22"/>
          <w:szCs w:val="22"/>
        </w:rPr>
        <w:t>nombre de la persona física o jurídica colectiva adjudicada;</w:t>
      </w:r>
    </w:p>
    <w:p w:rsidR="008C6838" w:rsidRPr="00960A2C" w:rsidRDefault="008C6838" w:rsidP="00F501F2">
      <w:pPr>
        <w:ind w:left="851" w:right="901"/>
        <w:jc w:val="both"/>
        <w:rPr>
          <w:rFonts w:ascii="Palatino Linotype" w:hAnsi="Palatino Linotype" w:cs="Arial"/>
          <w:sz w:val="22"/>
          <w:szCs w:val="22"/>
        </w:rPr>
      </w:pPr>
      <w:r w:rsidRPr="00960A2C">
        <w:rPr>
          <w:rFonts w:ascii="Palatino Linotype" w:hAnsi="Palatino Linotype" w:cs="Arial"/>
          <w:b/>
          <w:bCs/>
          <w:i/>
          <w:iCs/>
          <w:sz w:val="22"/>
          <w:szCs w:val="22"/>
        </w:rPr>
        <w:t>6) </w:t>
      </w:r>
      <w:r w:rsidRPr="00960A2C">
        <w:rPr>
          <w:rFonts w:ascii="Palatino Linotype" w:hAnsi="Palatino Linotype" w:cs="Arial"/>
          <w:i/>
          <w:iCs/>
          <w:sz w:val="22"/>
          <w:szCs w:val="22"/>
        </w:rPr>
        <w:t>La unidad administrativa solicitante y la responsable de su ejecución;</w:t>
      </w:r>
    </w:p>
    <w:p w:rsidR="008C6838" w:rsidRPr="00960A2C" w:rsidRDefault="008C6838" w:rsidP="00F501F2">
      <w:pPr>
        <w:ind w:left="851" w:right="901"/>
        <w:jc w:val="both"/>
        <w:rPr>
          <w:rFonts w:ascii="Palatino Linotype" w:hAnsi="Palatino Linotype" w:cs="Arial"/>
          <w:sz w:val="22"/>
          <w:szCs w:val="22"/>
        </w:rPr>
      </w:pPr>
      <w:r w:rsidRPr="00960A2C">
        <w:rPr>
          <w:rFonts w:ascii="Palatino Linotype" w:hAnsi="Palatino Linotype" w:cs="Arial"/>
          <w:b/>
          <w:bCs/>
          <w:i/>
          <w:iCs/>
          <w:sz w:val="22"/>
          <w:szCs w:val="22"/>
        </w:rPr>
        <w:t>7)</w:t>
      </w:r>
      <w:r w:rsidRPr="00960A2C">
        <w:rPr>
          <w:rFonts w:ascii="Palatino Linotype" w:hAnsi="Palatino Linotype" w:cs="Arial"/>
          <w:bCs/>
          <w:i/>
          <w:iCs/>
          <w:sz w:val="22"/>
          <w:szCs w:val="22"/>
        </w:rPr>
        <w:t> El número, fecha, el monto del contrato y el plazo de entrega o de ejecución de los servicios u obra;</w:t>
      </w:r>
    </w:p>
    <w:p w:rsidR="008C6838" w:rsidRPr="00960A2C" w:rsidRDefault="008C6838" w:rsidP="00F501F2">
      <w:pPr>
        <w:ind w:left="851" w:right="901"/>
        <w:jc w:val="both"/>
        <w:rPr>
          <w:rFonts w:ascii="Palatino Linotype" w:hAnsi="Palatino Linotype" w:cs="Arial"/>
          <w:sz w:val="22"/>
          <w:szCs w:val="22"/>
        </w:rPr>
      </w:pPr>
      <w:r w:rsidRPr="00960A2C">
        <w:rPr>
          <w:rFonts w:ascii="Palatino Linotype" w:hAnsi="Palatino Linotype" w:cs="Arial"/>
          <w:b/>
          <w:bCs/>
          <w:i/>
          <w:iCs/>
          <w:sz w:val="22"/>
          <w:szCs w:val="22"/>
        </w:rPr>
        <w:t>8) </w:t>
      </w:r>
      <w:r w:rsidRPr="00960A2C">
        <w:rPr>
          <w:rFonts w:ascii="Palatino Linotype" w:hAnsi="Palatino Linotype" w:cs="Arial"/>
          <w:i/>
          <w:iCs/>
          <w:sz w:val="22"/>
          <w:szCs w:val="22"/>
        </w:rPr>
        <w:t>Los mecanismos de vigilancia y supervisión, incluyendo, en su caso, los estudios de impacto urbano y ambiental, según corresponda;</w:t>
      </w:r>
    </w:p>
    <w:p w:rsidR="008C6838" w:rsidRPr="00960A2C" w:rsidRDefault="008C6838" w:rsidP="00F501F2">
      <w:pPr>
        <w:ind w:left="851" w:right="901"/>
        <w:jc w:val="both"/>
        <w:rPr>
          <w:rFonts w:ascii="Palatino Linotype" w:hAnsi="Palatino Linotype" w:cs="Arial"/>
          <w:sz w:val="22"/>
          <w:szCs w:val="22"/>
        </w:rPr>
      </w:pPr>
      <w:r w:rsidRPr="00960A2C">
        <w:rPr>
          <w:rFonts w:ascii="Palatino Linotype" w:hAnsi="Palatino Linotype" w:cs="Arial"/>
          <w:b/>
          <w:bCs/>
          <w:i/>
          <w:iCs/>
          <w:sz w:val="22"/>
          <w:szCs w:val="22"/>
        </w:rPr>
        <w:t>9) </w:t>
      </w:r>
      <w:r w:rsidRPr="00960A2C">
        <w:rPr>
          <w:rFonts w:ascii="Palatino Linotype" w:hAnsi="Palatino Linotype" w:cs="Arial"/>
          <w:i/>
          <w:iCs/>
          <w:sz w:val="22"/>
          <w:szCs w:val="22"/>
        </w:rPr>
        <w:t>Los informes de avance sobre las obras o servicios contratados;</w:t>
      </w:r>
    </w:p>
    <w:p w:rsidR="008C6838" w:rsidRPr="00960A2C" w:rsidRDefault="008C6838" w:rsidP="00F501F2">
      <w:pPr>
        <w:ind w:left="851" w:right="901"/>
        <w:jc w:val="both"/>
        <w:rPr>
          <w:rFonts w:ascii="Palatino Linotype" w:hAnsi="Palatino Linotype" w:cs="Arial"/>
          <w:sz w:val="22"/>
          <w:szCs w:val="22"/>
        </w:rPr>
      </w:pPr>
      <w:r w:rsidRPr="00960A2C">
        <w:rPr>
          <w:rFonts w:ascii="Palatino Linotype" w:hAnsi="Palatino Linotype" w:cs="Arial"/>
          <w:b/>
          <w:bCs/>
          <w:i/>
          <w:iCs/>
          <w:sz w:val="22"/>
          <w:szCs w:val="22"/>
        </w:rPr>
        <w:t>10) </w:t>
      </w:r>
      <w:r w:rsidRPr="00960A2C">
        <w:rPr>
          <w:rFonts w:ascii="Palatino Linotype" w:hAnsi="Palatino Linotype" w:cs="Arial"/>
          <w:i/>
          <w:iCs/>
          <w:sz w:val="22"/>
          <w:szCs w:val="22"/>
        </w:rPr>
        <w:t>El convenio de terminación; y</w:t>
      </w:r>
    </w:p>
    <w:p w:rsidR="008C6838" w:rsidRPr="00960A2C" w:rsidRDefault="008C6838" w:rsidP="00F501F2">
      <w:pPr>
        <w:ind w:left="851" w:right="901"/>
        <w:jc w:val="both"/>
        <w:rPr>
          <w:rFonts w:ascii="Palatino Linotype" w:hAnsi="Palatino Linotype" w:cs="Arial"/>
          <w:b/>
          <w:i/>
          <w:iCs/>
          <w:sz w:val="22"/>
          <w:szCs w:val="22"/>
        </w:rPr>
      </w:pPr>
      <w:r w:rsidRPr="00960A2C">
        <w:rPr>
          <w:rFonts w:ascii="Palatino Linotype" w:hAnsi="Palatino Linotype" w:cs="Arial"/>
          <w:b/>
          <w:bCs/>
          <w:i/>
          <w:iCs/>
          <w:sz w:val="22"/>
          <w:szCs w:val="22"/>
        </w:rPr>
        <w:t>11) </w:t>
      </w:r>
      <w:r w:rsidRPr="00960A2C">
        <w:rPr>
          <w:rFonts w:ascii="Palatino Linotype" w:hAnsi="Palatino Linotype" w:cs="Arial"/>
          <w:i/>
          <w:iCs/>
          <w:sz w:val="22"/>
          <w:szCs w:val="22"/>
        </w:rPr>
        <w:t>El finiquito.</w:t>
      </w:r>
      <w:r w:rsidRPr="00960A2C">
        <w:rPr>
          <w:rFonts w:ascii="Palatino Linotype" w:hAnsi="Palatino Linotype" w:cs="Arial"/>
          <w:b/>
          <w:i/>
          <w:iCs/>
          <w:sz w:val="22"/>
          <w:szCs w:val="22"/>
        </w:rPr>
        <w:t>”</w:t>
      </w:r>
    </w:p>
    <w:p w:rsidR="008C6838" w:rsidRPr="00960A2C" w:rsidRDefault="008C6838" w:rsidP="00F501F2">
      <w:pPr>
        <w:ind w:left="851" w:right="901"/>
        <w:jc w:val="both"/>
        <w:rPr>
          <w:rFonts w:ascii="Palatino Linotype" w:hAnsi="Palatino Linotype" w:cs="Arial"/>
          <w:sz w:val="22"/>
          <w:szCs w:val="22"/>
        </w:rPr>
      </w:pPr>
    </w:p>
    <w:p w:rsidR="008C6838" w:rsidRPr="00960A2C" w:rsidRDefault="008C6838" w:rsidP="00F06561">
      <w:pPr>
        <w:spacing w:line="360" w:lineRule="auto"/>
        <w:jc w:val="both"/>
        <w:rPr>
          <w:rFonts w:ascii="Palatino Linotype" w:hAnsi="Palatino Linotype" w:cs="Arial"/>
        </w:rPr>
      </w:pPr>
      <w:r w:rsidRPr="00960A2C">
        <w:rPr>
          <w:rFonts w:ascii="Palatino Linotype" w:hAnsi="Palatino Linotype" w:cs="Arial"/>
        </w:rPr>
        <w:lastRenderedPageBreak/>
        <w:t xml:space="preserve">De lo anterior, se desprende que los Sujetos Obligados están compelidos a poner a disposición del público de manera constante y actualizada, de forma sencilla, precisa y entendible, en los respectivos medios electrónicos, la información referente a los procesos y resultados sobre procedimientos de adjudicación directa, invitación restringida y licitación de cualquier naturaleza, en el que se debe contener dentro de la versión pública del expediente respectivo; el cual de su contenido se pueden advertir algunos datos requeridos por el particular, como lo son la modalidad de contratación, las partes contratantes, origen de los recursos, es decir si son federales, estatales o municipales, así como el tipo de fondo de participación o aportación respectiva. </w:t>
      </w:r>
    </w:p>
    <w:p w:rsidR="008C6838" w:rsidRPr="00960A2C" w:rsidRDefault="008C6838" w:rsidP="00F06561">
      <w:pPr>
        <w:spacing w:line="360" w:lineRule="auto"/>
        <w:jc w:val="both"/>
        <w:rPr>
          <w:rFonts w:ascii="Palatino Linotype" w:hAnsi="Palatino Linotype" w:cs="Arial"/>
        </w:rPr>
      </w:pPr>
    </w:p>
    <w:p w:rsidR="00C611C2" w:rsidRPr="00960A2C" w:rsidRDefault="00C611C2" w:rsidP="00F06561">
      <w:pPr>
        <w:spacing w:line="360" w:lineRule="auto"/>
        <w:jc w:val="both"/>
        <w:rPr>
          <w:rFonts w:ascii="Palatino Linotype" w:hAnsi="Palatino Linotype" w:cs="Arial"/>
        </w:rPr>
      </w:pPr>
      <w:r w:rsidRPr="00960A2C">
        <w:rPr>
          <w:rFonts w:ascii="Palatino Linotype" w:hAnsi="Palatino Linotype" w:cs="Arial"/>
        </w:rPr>
        <w:t xml:space="preserve">Atento a ello, y derivado que </w:t>
      </w:r>
      <w:r w:rsidRPr="00960A2C">
        <w:rPr>
          <w:rFonts w:ascii="Palatino Linotype" w:hAnsi="Palatino Linotype" w:cs="Arial"/>
          <w:b/>
        </w:rPr>
        <w:t xml:space="preserve">EL SUJETO OBLIGADO </w:t>
      </w:r>
      <w:r w:rsidRPr="00960A2C">
        <w:rPr>
          <w:rFonts w:ascii="Palatino Linotype" w:hAnsi="Palatino Linotype" w:cs="Arial"/>
        </w:rPr>
        <w:t xml:space="preserve">acepta mediante respuesta el haber contratado dos obras que se encuentran relacionadas con el alumbrado público que refiere el particular en su solicitud, este Órgano Garante determina ordenar la entrega de los documentos donde se advierta la modalidad de contratación de las mismas. </w:t>
      </w:r>
    </w:p>
    <w:p w:rsidR="00C611C2" w:rsidRPr="00960A2C" w:rsidRDefault="00C611C2" w:rsidP="00F06561">
      <w:pPr>
        <w:spacing w:line="360" w:lineRule="auto"/>
        <w:jc w:val="both"/>
        <w:rPr>
          <w:rFonts w:ascii="Palatino Linotype" w:hAnsi="Palatino Linotype" w:cs="Arial"/>
        </w:rPr>
      </w:pPr>
    </w:p>
    <w:p w:rsidR="0007761F" w:rsidRPr="00960A2C" w:rsidRDefault="009A1B96" w:rsidP="00F06561">
      <w:pPr>
        <w:spacing w:line="360" w:lineRule="auto"/>
        <w:jc w:val="both"/>
        <w:rPr>
          <w:rFonts w:ascii="Palatino Linotype" w:eastAsia="Calibri" w:hAnsi="Palatino Linotype" w:cs="Arial"/>
          <w:lang w:val="es-ES"/>
        </w:rPr>
      </w:pPr>
      <w:r w:rsidRPr="00960A2C">
        <w:rPr>
          <w:rFonts w:ascii="Palatino Linotype" w:hAnsi="Palatino Linotype" w:cs="Arial"/>
        </w:rPr>
        <w:t xml:space="preserve">Ahora bien, por cuanto hace al requerimiento realizado por el particular, consistente en </w:t>
      </w:r>
      <w:r w:rsidRPr="00960A2C">
        <w:rPr>
          <w:rFonts w:ascii="Palatino Linotype" w:hAnsi="Palatino Linotype" w:cs="Arial"/>
          <w:i/>
        </w:rPr>
        <w:t xml:space="preserve">“Me indiquen cual es el procedimiento a realizar y con qué autoridad es la competente para la reparación del alumbrado público de la calle de poniente 23, </w:t>
      </w:r>
      <w:proofErr w:type="spellStart"/>
      <w:r w:rsidRPr="00960A2C">
        <w:rPr>
          <w:rFonts w:ascii="Palatino Linotype" w:hAnsi="Palatino Linotype" w:cs="Arial"/>
          <w:i/>
        </w:rPr>
        <w:t>xico</w:t>
      </w:r>
      <w:proofErr w:type="spellEnd"/>
      <w:r w:rsidRPr="00960A2C">
        <w:rPr>
          <w:rFonts w:ascii="Palatino Linotype" w:hAnsi="Palatino Linotype" w:cs="Arial"/>
          <w:i/>
        </w:rPr>
        <w:t xml:space="preserve"> 3ra sección”; </w:t>
      </w:r>
      <w:r w:rsidRPr="00960A2C">
        <w:rPr>
          <w:rFonts w:ascii="Palatino Linotype" w:hAnsi="Palatino Linotype" w:cs="Arial"/>
        </w:rPr>
        <w:t xml:space="preserve">al respecto, </w:t>
      </w:r>
      <w:r w:rsidR="0007761F" w:rsidRPr="00960A2C">
        <w:rPr>
          <w:rFonts w:ascii="Palatino Linotype" w:hAnsi="Palatino Linotype" w:cs="Arial"/>
        </w:rPr>
        <w:t xml:space="preserve">es de señalar que </w:t>
      </w:r>
      <w:r w:rsidRPr="00960A2C">
        <w:rPr>
          <w:rFonts w:ascii="Palatino Linotype" w:hAnsi="Palatino Linotype" w:cs="Arial"/>
          <w:b/>
        </w:rPr>
        <w:t xml:space="preserve">EL SUJETO OBLIGADO </w:t>
      </w:r>
      <w:r w:rsidRPr="00960A2C">
        <w:rPr>
          <w:rFonts w:ascii="Palatino Linotype" w:hAnsi="Palatino Linotype" w:cs="Arial"/>
        </w:rPr>
        <w:t xml:space="preserve">fue omiso de pronunciarse al respecto; atento a ello, es </w:t>
      </w:r>
      <w:r w:rsidR="0007761F" w:rsidRPr="00960A2C">
        <w:rPr>
          <w:rFonts w:ascii="Palatino Linotype" w:hAnsi="Palatino Linotype" w:cs="Arial"/>
        </w:rPr>
        <w:t>importante señalar que d</w:t>
      </w:r>
      <w:proofErr w:type="spellStart"/>
      <w:r w:rsidR="0007761F" w:rsidRPr="00960A2C">
        <w:rPr>
          <w:rFonts w:ascii="Palatino Linotype" w:eastAsia="Calibri" w:hAnsi="Palatino Linotype" w:cs="Arial"/>
          <w:lang w:val="es-ES"/>
        </w:rPr>
        <w:t>e</w:t>
      </w:r>
      <w:proofErr w:type="spellEnd"/>
      <w:r w:rsidR="0007761F" w:rsidRPr="00960A2C">
        <w:rPr>
          <w:rFonts w:ascii="Palatino Linotype" w:eastAsia="Calibri" w:hAnsi="Palatino Linotype" w:cs="Arial"/>
          <w:lang w:val="es-ES"/>
        </w:rPr>
        <w:t xml:space="preserve"> conformidad</w:t>
      </w:r>
      <w:r w:rsidR="0007761F" w:rsidRPr="00960A2C">
        <w:rPr>
          <w:rFonts w:ascii="Palatino Linotype" w:eastAsia="Calibri" w:hAnsi="Palatino Linotype" w:cs="Arial"/>
          <w:i/>
          <w:lang w:val="es-ES"/>
        </w:rPr>
        <w:t xml:space="preserve"> </w:t>
      </w:r>
      <w:r w:rsidR="0007761F" w:rsidRPr="00960A2C">
        <w:rPr>
          <w:rFonts w:ascii="Palatino Linotype" w:eastAsia="Calibri" w:hAnsi="Palatino Linotype" w:cs="Arial"/>
          <w:lang w:val="es-ES"/>
        </w:rPr>
        <w:t>con los artículos</w:t>
      </w:r>
      <w:r w:rsidR="0007761F" w:rsidRPr="00960A2C">
        <w:rPr>
          <w:rFonts w:ascii="Palatino Linotype" w:eastAsia="Calibri" w:hAnsi="Palatino Linotype" w:cs="Arial"/>
          <w:i/>
          <w:lang w:val="es-ES"/>
        </w:rPr>
        <w:t xml:space="preserve"> </w:t>
      </w:r>
      <w:r w:rsidR="0007761F" w:rsidRPr="00960A2C">
        <w:rPr>
          <w:rFonts w:ascii="Palatino Linotype" w:eastAsia="Calibri" w:hAnsi="Palatino Linotype" w:cs="Arial"/>
          <w:lang w:val="es-ES"/>
        </w:rPr>
        <w:t xml:space="preserve">125, fracción II y 126 de la Ley Orgánica Municipal del Estado de México, los </w:t>
      </w:r>
      <w:r w:rsidR="0007761F" w:rsidRPr="00960A2C">
        <w:rPr>
          <w:rFonts w:ascii="Palatino Linotype" w:eastAsia="Calibri" w:hAnsi="Palatino Linotype" w:cs="Bookman Old Style"/>
          <w:lang w:eastAsia="en-US"/>
        </w:rPr>
        <w:t xml:space="preserve">municipios tienen a su cargo la prestación, explotación, administración y conservación del servicio público municipal de alumbrado público; por lo que, le corresponde a los ayuntamientos, sus unidades administrativas y organismos auxiliares, la presentación de éste servicio, </w:t>
      </w:r>
      <w:r w:rsidR="0007761F" w:rsidRPr="00960A2C">
        <w:rPr>
          <w:rFonts w:ascii="Palatino Linotype" w:eastAsia="Calibri" w:hAnsi="Palatino Linotype" w:cs="Bookman Old Style"/>
          <w:lang w:eastAsia="en-US"/>
        </w:rPr>
        <w:lastRenderedPageBreak/>
        <w:t>para ello pueden coordinarse con el Estado o con otros municipios para la eficacia, pudiendo además concesionar a terceros la prestación de servicios públicos municipales, a excepción de los de Seguridad Pública y Tránsito, prefiriéndose en igualdad de circunstancias a vecinos del municipio.</w:t>
      </w:r>
    </w:p>
    <w:p w:rsidR="0007761F" w:rsidRPr="00960A2C" w:rsidRDefault="0007761F" w:rsidP="00F06561">
      <w:pPr>
        <w:spacing w:line="360" w:lineRule="auto"/>
        <w:ind w:right="51"/>
        <w:jc w:val="both"/>
        <w:rPr>
          <w:rFonts w:ascii="Palatino Linotype" w:eastAsia="Calibri" w:hAnsi="Palatino Linotype" w:cs="Bookman Old Style"/>
          <w:bCs/>
          <w:lang w:eastAsia="en-US"/>
        </w:rPr>
      </w:pPr>
    </w:p>
    <w:p w:rsidR="0007761F" w:rsidRPr="00960A2C" w:rsidRDefault="0007761F" w:rsidP="00F06561">
      <w:pPr>
        <w:spacing w:line="360" w:lineRule="auto"/>
        <w:ind w:right="51"/>
        <w:jc w:val="both"/>
        <w:rPr>
          <w:rFonts w:ascii="Palatino Linotype" w:eastAsia="Calibri" w:hAnsi="Palatino Linotype" w:cs="Bookman Old Style"/>
          <w:lang w:eastAsia="en-US"/>
        </w:rPr>
      </w:pPr>
      <w:r w:rsidRPr="00960A2C">
        <w:rPr>
          <w:rFonts w:ascii="Palatino Linotype" w:eastAsia="Calibri" w:hAnsi="Palatino Linotype" w:cs="Bookman Old Style"/>
          <w:bCs/>
          <w:lang w:eastAsia="en-US"/>
        </w:rPr>
        <w:t>Asimismo, el artículo 127 de la Ley Orgánica Municipal del Estado de México, establece que</w:t>
      </w:r>
      <w:r w:rsidRPr="00960A2C">
        <w:rPr>
          <w:rFonts w:ascii="Palatino Linotype" w:eastAsia="Calibri" w:hAnsi="Palatino Linotype" w:cs="Bookman Old Style"/>
          <w:b/>
          <w:bCs/>
          <w:lang w:eastAsia="en-US"/>
        </w:rPr>
        <w:t xml:space="preserve"> c</w:t>
      </w:r>
      <w:r w:rsidRPr="00960A2C">
        <w:rPr>
          <w:rFonts w:ascii="Palatino Linotype" w:eastAsia="Calibri" w:hAnsi="Palatino Linotype" w:cs="Bookman Old Style"/>
          <w:lang w:eastAsia="en-US"/>
        </w:rPr>
        <w:t>uando los servicios públicos sean prestados directamente por el ayuntamiento, serán supervisados por los regidores o por los órganos municipales respectivos, en la forma que determine esta Ley y los reglamentos aplicables, en tanto que cuando dicho servicio público sea proporcionado por particulares, se estará a las bases de organización y bajo la dirección del Ayuntamiento. En consecuencia, se advierte que en ambos casos será el propio Ayuntamiento quien establezca las normas y lineamientos para la operación y prestación del servicio de alumbrado público. Para mayor referencia se insertan los preceptos legales citados:</w:t>
      </w:r>
    </w:p>
    <w:p w:rsidR="0007761F" w:rsidRPr="00960A2C" w:rsidRDefault="0007761F" w:rsidP="00F501F2">
      <w:pPr>
        <w:ind w:right="51"/>
        <w:jc w:val="both"/>
        <w:rPr>
          <w:rFonts w:ascii="Palatino Linotype" w:eastAsia="Calibri" w:hAnsi="Palatino Linotype" w:cs="Bookman Old Style"/>
          <w:lang w:eastAsia="en-US"/>
        </w:rPr>
      </w:pPr>
    </w:p>
    <w:p w:rsidR="0007761F" w:rsidRPr="00960A2C" w:rsidRDefault="0007761F" w:rsidP="00F501F2">
      <w:pPr>
        <w:ind w:left="851" w:right="902"/>
        <w:jc w:val="both"/>
        <w:rPr>
          <w:rFonts w:ascii="Palatino Linotype" w:hAnsi="Palatino Linotype"/>
          <w:i/>
          <w:color w:val="000000" w:themeColor="text1"/>
          <w:sz w:val="22"/>
          <w:szCs w:val="22"/>
          <w:lang w:eastAsia="en-US"/>
        </w:rPr>
      </w:pPr>
      <w:r w:rsidRPr="00960A2C">
        <w:rPr>
          <w:rFonts w:ascii="Palatino Linotype" w:hAnsi="Palatino Linotype"/>
          <w:i/>
          <w:color w:val="000000" w:themeColor="text1"/>
          <w:sz w:val="22"/>
          <w:szCs w:val="22"/>
          <w:lang w:eastAsia="en-US"/>
        </w:rPr>
        <w:t>“</w:t>
      </w:r>
      <w:r w:rsidRPr="00960A2C">
        <w:rPr>
          <w:rFonts w:ascii="Palatino Linotype" w:hAnsi="Palatino Linotype"/>
          <w:b/>
          <w:i/>
          <w:color w:val="000000" w:themeColor="text1"/>
          <w:sz w:val="22"/>
          <w:szCs w:val="22"/>
          <w:lang w:eastAsia="en-US"/>
        </w:rPr>
        <w:t>Artículo 125.-</w:t>
      </w:r>
      <w:r w:rsidRPr="00960A2C">
        <w:rPr>
          <w:rFonts w:ascii="Palatino Linotype" w:hAnsi="Palatino Linotype"/>
          <w:i/>
          <w:color w:val="000000" w:themeColor="text1"/>
          <w:sz w:val="22"/>
          <w:szCs w:val="22"/>
          <w:lang w:eastAsia="en-US"/>
        </w:rPr>
        <w:t xml:space="preserve"> </w:t>
      </w:r>
      <w:r w:rsidRPr="00960A2C">
        <w:rPr>
          <w:rFonts w:ascii="Palatino Linotype" w:hAnsi="Palatino Linotype"/>
          <w:b/>
          <w:i/>
          <w:color w:val="000000" w:themeColor="text1"/>
          <w:sz w:val="22"/>
          <w:szCs w:val="22"/>
          <w:lang w:eastAsia="en-US"/>
        </w:rPr>
        <w:t>Los municipios</w:t>
      </w:r>
      <w:r w:rsidRPr="00960A2C">
        <w:rPr>
          <w:rFonts w:ascii="Palatino Linotype" w:hAnsi="Palatino Linotype"/>
          <w:i/>
          <w:color w:val="000000" w:themeColor="text1"/>
          <w:sz w:val="22"/>
          <w:szCs w:val="22"/>
          <w:lang w:eastAsia="en-US"/>
        </w:rPr>
        <w:t xml:space="preserve"> </w:t>
      </w:r>
      <w:r w:rsidRPr="00960A2C">
        <w:rPr>
          <w:rFonts w:ascii="Palatino Linotype" w:hAnsi="Palatino Linotype"/>
          <w:b/>
          <w:i/>
          <w:color w:val="000000" w:themeColor="text1"/>
          <w:sz w:val="22"/>
          <w:szCs w:val="22"/>
          <w:lang w:eastAsia="en-US"/>
        </w:rPr>
        <w:t>tendrán a su cargo la prestación</w:t>
      </w:r>
      <w:r w:rsidRPr="00960A2C">
        <w:rPr>
          <w:rFonts w:ascii="Palatino Linotype" w:hAnsi="Palatino Linotype"/>
          <w:i/>
          <w:color w:val="000000" w:themeColor="text1"/>
          <w:sz w:val="22"/>
          <w:szCs w:val="22"/>
          <w:lang w:eastAsia="en-US"/>
        </w:rPr>
        <w:t xml:space="preserve">, explotación, administración y conservación de los </w:t>
      </w:r>
      <w:r w:rsidRPr="00960A2C">
        <w:rPr>
          <w:rFonts w:ascii="Palatino Linotype" w:hAnsi="Palatino Linotype"/>
          <w:b/>
          <w:i/>
          <w:color w:val="000000" w:themeColor="text1"/>
          <w:sz w:val="22"/>
          <w:szCs w:val="22"/>
          <w:lang w:eastAsia="en-US"/>
        </w:rPr>
        <w:t>servicios públicos municipales</w:t>
      </w:r>
      <w:r w:rsidRPr="00960A2C">
        <w:rPr>
          <w:rFonts w:ascii="Palatino Linotype" w:hAnsi="Palatino Linotype"/>
          <w:i/>
          <w:color w:val="000000" w:themeColor="text1"/>
          <w:sz w:val="22"/>
          <w:szCs w:val="22"/>
          <w:lang w:eastAsia="en-US"/>
        </w:rPr>
        <w:t>, considerándose enunciativa y no limitativamente, los siguientes:</w:t>
      </w:r>
    </w:p>
    <w:p w:rsidR="0007761F" w:rsidRPr="00960A2C" w:rsidRDefault="0007761F" w:rsidP="00F501F2">
      <w:pPr>
        <w:ind w:left="851" w:right="902"/>
        <w:jc w:val="both"/>
        <w:rPr>
          <w:rFonts w:ascii="Palatino Linotype" w:hAnsi="Palatino Linotype"/>
          <w:i/>
          <w:color w:val="000000" w:themeColor="text1"/>
          <w:sz w:val="22"/>
          <w:szCs w:val="22"/>
          <w:lang w:eastAsia="en-US"/>
        </w:rPr>
      </w:pPr>
      <w:r w:rsidRPr="00960A2C">
        <w:rPr>
          <w:rFonts w:ascii="Palatino Linotype" w:hAnsi="Palatino Linotype"/>
          <w:i/>
          <w:color w:val="000000" w:themeColor="text1"/>
          <w:sz w:val="22"/>
          <w:szCs w:val="22"/>
          <w:lang w:eastAsia="en-US"/>
        </w:rPr>
        <w:t>…</w:t>
      </w:r>
    </w:p>
    <w:p w:rsidR="0007761F" w:rsidRPr="00960A2C" w:rsidRDefault="0007761F" w:rsidP="00F501F2">
      <w:pPr>
        <w:ind w:left="851" w:right="902"/>
        <w:jc w:val="both"/>
        <w:rPr>
          <w:rFonts w:ascii="Palatino Linotype" w:hAnsi="Palatino Linotype"/>
          <w:b/>
          <w:i/>
          <w:color w:val="000000" w:themeColor="text1"/>
          <w:sz w:val="22"/>
          <w:szCs w:val="22"/>
          <w:lang w:eastAsia="en-US"/>
        </w:rPr>
      </w:pPr>
      <w:r w:rsidRPr="00960A2C">
        <w:rPr>
          <w:rFonts w:ascii="Palatino Linotype" w:hAnsi="Palatino Linotype"/>
          <w:b/>
          <w:i/>
          <w:color w:val="000000" w:themeColor="text1"/>
          <w:sz w:val="22"/>
          <w:szCs w:val="22"/>
          <w:lang w:eastAsia="en-US"/>
        </w:rPr>
        <w:t>II. Alumbrado público;</w:t>
      </w:r>
    </w:p>
    <w:p w:rsidR="0007761F" w:rsidRPr="00960A2C" w:rsidRDefault="0007761F" w:rsidP="00F501F2">
      <w:pPr>
        <w:ind w:left="851" w:right="902"/>
        <w:jc w:val="both"/>
        <w:rPr>
          <w:rFonts w:ascii="Palatino Linotype" w:hAnsi="Palatino Linotype"/>
          <w:i/>
          <w:color w:val="000000" w:themeColor="text1"/>
          <w:sz w:val="22"/>
          <w:szCs w:val="22"/>
          <w:lang w:eastAsia="en-US"/>
        </w:rPr>
      </w:pPr>
      <w:r w:rsidRPr="00960A2C">
        <w:rPr>
          <w:rFonts w:ascii="Palatino Linotype" w:hAnsi="Palatino Linotype"/>
          <w:i/>
          <w:color w:val="000000" w:themeColor="text1"/>
          <w:sz w:val="22"/>
          <w:szCs w:val="22"/>
          <w:lang w:eastAsia="en-US"/>
        </w:rPr>
        <w:t>…</w:t>
      </w:r>
    </w:p>
    <w:p w:rsidR="0007761F" w:rsidRPr="00960A2C" w:rsidRDefault="0007761F" w:rsidP="00F501F2">
      <w:pPr>
        <w:ind w:left="851" w:right="902"/>
        <w:jc w:val="both"/>
        <w:rPr>
          <w:rFonts w:ascii="Palatino Linotype" w:hAnsi="Palatino Linotype"/>
          <w:i/>
          <w:color w:val="000000" w:themeColor="text1"/>
          <w:sz w:val="22"/>
          <w:szCs w:val="22"/>
          <w:lang w:eastAsia="en-US"/>
        </w:rPr>
      </w:pPr>
      <w:r w:rsidRPr="00960A2C">
        <w:rPr>
          <w:rFonts w:ascii="Palatino Linotype" w:hAnsi="Palatino Linotype"/>
          <w:b/>
          <w:i/>
          <w:color w:val="000000" w:themeColor="text1"/>
          <w:sz w:val="22"/>
          <w:szCs w:val="22"/>
          <w:lang w:eastAsia="en-US"/>
        </w:rPr>
        <w:t>Artículo 126.-</w:t>
      </w:r>
      <w:r w:rsidRPr="00960A2C">
        <w:rPr>
          <w:rFonts w:ascii="Palatino Linotype" w:hAnsi="Palatino Linotype"/>
          <w:i/>
          <w:color w:val="000000" w:themeColor="text1"/>
          <w:sz w:val="22"/>
          <w:szCs w:val="22"/>
          <w:lang w:eastAsia="en-US"/>
        </w:rPr>
        <w:t xml:space="preserve"> </w:t>
      </w:r>
      <w:r w:rsidRPr="00960A2C">
        <w:rPr>
          <w:rFonts w:ascii="Palatino Linotype" w:hAnsi="Palatino Linotype"/>
          <w:b/>
          <w:i/>
          <w:color w:val="000000" w:themeColor="text1"/>
          <w:sz w:val="22"/>
          <w:szCs w:val="22"/>
          <w:lang w:eastAsia="en-US"/>
        </w:rPr>
        <w:t>La prestación de los servicios públicos deberá realizarse por los ayuntamientos, sus unidades administrativas y organismos auxiliares, quienes podrán coordinarse con el Estado o con otros municipios para la eficacia en su prestación.</w:t>
      </w:r>
      <w:r w:rsidRPr="00960A2C">
        <w:rPr>
          <w:rFonts w:ascii="Palatino Linotype" w:hAnsi="Palatino Linotype"/>
          <w:i/>
          <w:color w:val="000000" w:themeColor="text1"/>
          <w:sz w:val="22"/>
          <w:szCs w:val="22"/>
          <w:lang w:eastAsia="en-US"/>
        </w:rPr>
        <w:t xml:space="preserve"> </w:t>
      </w:r>
    </w:p>
    <w:p w:rsidR="0007761F" w:rsidRPr="00960A2C" w:rsidRDefault="0007761F" w:rsidP="00F501F2">
      <w:pPr>
        <w:ind w:left="851" w:right="902"/>
        <w:jc w:val="both"/>
        <w:rPr>
          <w:rFonts w:ascii="Palatino Linotype" w:hAnsi="Palatino Linotype"/>
          <w:i/>
          <w:color w:val="000000" w:themeColor="text1"/>
          <w:sz w:val="22"/>
          <w:szCs w:val="22"/>
          <w:lang w:eastAsia="en-US"/>
        </w:rPr>
      </w:pPr>
      <w:r w:rsidRPr="00960A2C">
        <w:rPr>
          <w:rFonts w:ascii="Palatino Linotype" w:hAnsi="Palatino Linotype"/>
          <w:b/>
          <w:i/>
          <w:color w:val="000000" w:themeColor="text1"/>
          <w:sz w:val="22"/>
          <w:szCs w:val="22"/>
          <w:lang w:eastAsia="en-US"/>
        </w:rPr>
        <w:t>Podrá concesionarse a terceros la prestación de servicios públicos municipales</w:t>
      </w:r>
      <w:r w:rsidRPr="00960A2C">
        <w:rPr>
          <w:rFonts w:ascii="Palatino Linotype" w:hAnsi="Palatino Linotype"/>
          <w:i/>
          <w:color w:val="000000" w:themeColor="text1"/>
          <w:sz w:val="22"/>
          <w:szCs w:val="22"/>
          <w:lang w:eastAsia="en-US"/>
        </w:rPr>
        <w:t xml:space="preserve">, a excepción de los de Seguridad Pública y Tránsito, prefiriéndose en igualdad de circunstancias a vecinos del municipio. </w:t>
      </w:r>
    </w:p>
    <w:p w:rsidR="0007761F" w:rsidRPr="00960A2C" w:rsidRDefault="0007761F" w:rsidP="00F501F2">
      <w:pPr>
        <w:ind w:left="851" w:right="902"/>
        <w:jc w:val="both"/>
        <w:rPr>
          <w:rFonts w:ascii="Palatino Linotype" w:hAnsi="Palatino Linotype"/>
          <w:b/>
          <w:i/>
          <w:color w:val="000000" w:themeColor="text1"/>
          <w:sz w:val="22"/>
          <w:szCs w:val="22"/>
          <w:lang w:eastAsia="en-US"/>
        </w:rPr>
      </w:pPr>
      <w:r w:rsidRPr="00960A2C">
        <w:rPr>
          <w:rFonts w:ascii="Palatino Linotype" w:hAnsi="Palatino Linotype"/>
          <w:b/>
          <w:i/>
          <w:color w:val="000000" w:themeColor="text1"/>
          <w:sz w:val="22"/>
          <w:szCs w:val="22"/>
          <w:lang w:eastAsia="en-US"/>
        </w:rPr>
        <w:t>Artículo 127.-</w:t>
      </w:r>
      <w:r w:rsidRPr="00960A2C">
        <w:rPr>
          <w:rFonts w:ascii="Palatino Linotype" w:hAnsi="Palatino Linotype"/>
          <w:i/>
          <w:color w:val="000000" w:themeColor="text1"/>
          <w:sz w:val="22"/>
          <w:szCs w:val="22"/>
          <w:lang w:eastAsia="en-US"/>
        </w:rPr>
        <w:t xml:space="preserve"> </w:t>
      </w:r>
      <w:r w:rsidRPr="00960A2C">
        <w:rPr>
          <w:rFonts w:ascii="Palatino Linotype" w:hAnsi="Palatino Linotype"/>
          <w:b/>
          <w:i/>
          <w:color w:val="000000" w:themeColor="text1"/>
          <w:sz w:val="22"/>
          <w:szCs w:val="22"/>
          <w:lang w:eastAsia="en-US"/>
        </w:rPr>
        <w:t xml:space="preserve">Cuando los servicios públicos sean prestados directamente por el ayuntamiento, serán supervisados por los regidores o por los órganos </w:t>
      </w:r>
      <w:r w:rsidRPr="00960A2C">
        <w:rPr>
          <w:rFonts w:ascii="Palatino Linotype" w:hAnsi="Palatino Linotype"/>
          <w:b/>
          <w:i/>
          <w:color w:val="000000" w:themeColor="text1"/>
          <w:sz w:val="22"/>
          <w:szCs w:val="22"/>
          <w:lang w:eastAsia="en-US"/>
        </w:rPr>
        <w:lastRenderedPageBreak/>
        <w:t xml:space="preserve">municipales respectivos, en la forma que determine esta Ley y los reglamentos aplicables. </w:t>
      </w:r>
    </w:p>
    <w:p w:rsidR="0007761F" w:rsidRPr="00960A2C" w:rsidRDefault="0007761F" w:rsidP="00F501F2">
      <w:pPr>
        <w:ind w:left="851" w:right="902"/>
        <w:jc w:val="both"/>
        <w:rPr>
          <w:rFonts w:ascii="Palatino Linotype" w:hAnsi="Palatino Linotype"/>
          <w:b/>
          <w:i/>
          <w:color w:val="000000" w:themeColor="text1"/>
          <w:sz w:val="22"/>
          <w:szCs w:val="22"/>
          <w:lang w:eastAsia="en-US"/>
        </w:rPr>
      </w:pPr>
      <w:r w:rsidRPr="00960A2C">
        <w:rPr>
          <w:rFonts w:ascii="Palatino Linotype" w:hAnsi="Palatino Linotype"/>
          <w:b/>
          <w:i/>
          <w:color w:val="000000" w:themeColor="text1"/>
          <w:sz w:val="22"/>
          <w:szCs w:val="22"/>
          <w:lang w:eastAsia="en-US"/>
        </w:rPr>
        <w:t>Los particulares podrán participar en la prestación de servicios públicos, conforme a las bases de organización y bajo la dirección que acuerden los ayuntamientos.”</w:t>
      </w:r>
    </w:p>
    <w:p w:rsidR="0007761F" w:rsidRPr="00960A2C" w:rsidRDefault="0007761F" w:rsidP="00F501F2">
      <w:pPr>
        <w:ind w:left="851" w:right="902"/>
        <w:jc w:val="both"/>
        <w:rPr>
          <w:rFonts w:ascii="Palatino Linotype" w:eastAsia="Calibri" w:hAnsi="Palatino Linotype" w:cs="Bookman Old Style"/>
          <w:sz w:val="22"/>
          <w:szCs w:val="22"/>
          <w:lang w:eastAsia="en-US"/>
        </w:rPr>
      </w:pPr>
      <w:r w:rsidRPr="00960A2C">
        <w:rPr>
          <w:rFonts w:ascii="Palatino Linotype" w:eastAsia="Calibri" w:hAnsi="Palatino Linotype" w:cs="Bookman Old Style"/>
          <w:sz w:val="22"/>
          <w:szCs w:val="22"/>
          <w:lang w:eastAsia="en-US"/>
        </w:rPr>
        <w:t>(Énfasis añadido)</w:t>
      </w:r>
    </w:p>
    <w:p w:rsidR="0007761F" w:rsidRPr="00960A2C" w:rsidRDefault="0007761F" w:rsidP="00F501F2">
      <w:pPr>
        <w:ind w:right="51"/>
        <w:jc w:val="both"/>
        <w:rPr>
          <w:rFonts w:ascii="Palatino Linotype" w:eastAsia="Calibri" w:hAnsi="Palatino Linotype" w:cs="Arial"/>
          <w:lang w:val="es-ES"/>
        </w:rPr>
      </w:pPr>
    </w:p>
    <w:p w:rsidR="0007761F" w:rsidRPr="00960A2C" w:rsidRDefault="0007761F" w:rsidP="00F06561">
      <w:pPr>
        <w:autoSpaceDE w:val="0"/>
        <w:autoSpaceDN w:val="0"/>
        <w:adjustRightInd w:val="0"/>
        <w:spacing w:line="360" w:lineRule="auto"/>
        <w:jc w:val="both"/>
        <w:rPr>
          <w:rFonts w:ascii="Palatino Linotype" w:eastAsia="MS Gothic" w:hAnsi="Palatino Linotype"/>
        </w:rPr>
      </w:pPr>
      <w:r w:rsidRPr="00960A2C">
        <w:rPr>
          <w:rFonts w:ascii="Palatino Linotype" w:hAnsi="Palatino Linotype"/>
        </w:rPr>
        <w:t xml:space="preserve">Una vez precisado lo anterior y derivado de que </w:t>
      </w:r>
      <w:r w:rsidRPr="00960A2C">
        <w:rPr>
          <w:rFonts w:ascii="Palatino Linotype" w:eastAsia="MS Gothic" w:hAnsi="Palatino Linotype"/>
        </w:rPr>
        <w:t xml:space="preserve">el derecho de acceso a la información se satisface en los casos en los que se entregue el soporte documental donde conste la información solicitada; atento a ello, es importante traer a contexto el artículo 92 de la Ley de Transparencia y Acceso a la Información Pública del estado de México y Municipios, la cual refiere que los Sujetos Obligados deberán poner a disposición del público de manera permanente la información relacionada con los servicios que se ofrecen, señalado para ello los requisitos para acceder a ellos; así como, los tiempos de respuesta, como a continuación se observa: </w:t>
      </w:r>
    </w:p>
    <w:p w:rsidR="0007761F" w:rsidRPr="00960A2C" w:rsidRDefault="0007761F" w:rsidP="00F501F2">
      <w:pPr>
        <w:pStyle w:val="Prrafodelista"/>
        <w:rPr>
          <w:rFonts w:ascii="Palatino Linotype" w:eastAsia="MS Gothic" w:hAnsi="Palatino Linotype"/>
        </w:rPr>
      </w:pPr>
    </w:p>
    <w:p w:rsidR="0007761F" w:rsidRPr="00960A2C" w:rsidRDefault="0007761F" w:rsidP="00F501F2">
      <w:pPr>
        <w:ind w:left="851" w:right="902"/>
        <w:jc w:val="both"/>
        <w:rPr>
          <w:rFonts w:ascii="Palatino Linotype" w:eastAsia="Calibri" w:hAnsi="Palatino Linotype"/>
          <w:sz w:val="22"/>
          <w:szCs w:val="22"/>
          <w:lang w:eastAsia="en-US"/>
        </w:rPr>
      </w:pPr>
      <w:r w:rsidRPr="00960A2C">
        <w:rPr>
          <w:rFonts w:ascii="Palatino Linotype" w:eastAsia="Calibri" w:hAnsi="Palatino Linotype" w:cs="Arial"/>
          <w:b/>
          <w:i/>
          <w:sz w:val="22"/>
          <w:szCs w:val="22"/>
          <w:lang w:eastAsia="en-US"/>
        </w:rPr>
        <w:t xml:space="preserve"> “Artículo 92.</w:t>
      </w:r>
      <w:r w:rsidRPr="00960A2C">
        <w:rPr>
          <w:rFonts w:ascii="Palatino Linotype" w:eastAsia="Calibri" w:hAnsi="Palatino Linotype" w:cs="Arial"/>
          <w:i/>
          <w:sz w:val="22"/>
          <w:szCs w:val="22"/>
          <w:lang w:eastAsia="en-US"/>
        </w:rPr>
        <w:t xml:space="preserve"> Los </w:t>
      </w:r>
      <w:r w:rsidRPr="00960A2C">
        <w:rPr>
          <w:rFonts w:ascii="Palatino Linotype" w:eastAsia="Calibri" w:hAnsi="Palatino Linotype" w:cs="Arial"/>
          <w:i/>
          <w:sz w:val="22"/>
          <w:szCs w:val="22"/>
          <w:u w:val="single"/>
          <w:lang w:eastAsia="en-US"/>
        </w:rPr>
        <w:t>sujetos obligados deberán poner a disposición del público de manera permanente y actualizada de forma sencilla, precisa y entendible, en los respectivos medios electrónicos, de acuerdo con sus facultades, atribuciones, funciones u objeto social, según corresponda, la información</w:t>
      </w:r>
      <w:r w:rsidRPr="00960A2C">
        <w:rPr>
          <w:rFonts w:ascii="Palatino Linotype" w:eastAsia="Calibri" w:hAnsi="Palatino Linotype" w:cs="Arial"/>
          <w:i/>
          <w:sz w:val="22"/>
          <w:szCs w:val="22"/>
          <w:lang w:eastAsia="en-US"/>
        </w:rPr>
        <w:t>, por lo menos, de los temas, documentos y políticas que a continuación se señalan:</w:t>
      </w:r>
      <w:r w:rsidRPr="00960A2C">
        <w:rPr>
          <w:rFonts w:ascii="Palatino Linotype" w:eastAsia="Calibri" w:hAnsi="Palatino Linotype"/>
          <w:sz w:val="22"/>
          <w:szCs w:val="22"/>
          <w:lang w:eastAsia="en-US"/>
        </w:rPr>
        <w:t xml:space="preserve"> </w:t>
      </w:r>
    </w:p>
    <w:p w:rsidR="0007761F" w:rsidRPr="00960A2C" w:rsidRDefault="0007761F" w:rsidP="00F501F2">
      <w:pPr>
        <w:ind w:left="851" w:right="902"/>
        <w:jc w:val="both"/>
        <w:rPr>
          <w:rFonts w:ascii="Palatino Linotype" w:eastAsia="Calibri" w:hAnsi="Palatino Linotype" w:cs="Arial"/>
          <w:i/>
          <w:sz w:val="22"/>
          <w:szCs w:val="22"/>
          <w:lang w:eastAsia="en-US"/>
        </w:rPr>
      </w:pPr>
      <w:r w:rsidRPr="00960A2C">
        <w:rPr>
          <w:rFonts w:ascii="Palatino Linotype" w:eastAsia="Calibri" w:hAnsi="Palatino Linotype" w:cs="Arial"/>
          <w:i/>
          <w:sz w:val="22"/>
          <w:szCs w:val="22"/>
          <w:lang w:eastAsia="en-US"/>
        </w:rPr>
        <w:t xml:space="preserve">I. El </w:t>
      </w:r>
      <w:r w:rsidRPr="00960A2C">
        <w:rPr>
          <w:rFonts w:ascii="Palatino Linotype" w:eastAsia="Calibri" w:hAnsi="Palatino Linotype" w:cs="Arial"/>
          <w:i/>
          <w:sz w:val="22"/>
          <w:szCs w:val="22"/>
          <w:u w:val="single"/>
          <w:lang w:eastAsia="en-US"/>
        </w:rPr>
        <w:t>marco normativo aplicable al sujeto obligado</w:t>
      </w:r>
      <w:r w:rsidRPr="00960A2C">
        <w:rPr>
          <w:rFonts w:ascii="Palatino Linotype" w:eastAsia="Calibri" w:hAnsi="Palatino Linotype" w:cs="Arial"/>
          <w:i/>
          <w:sz w:val="22"/>
          <w:szCs w:val="22"/>
          <w:lang w:eastAsia="en-US"/>
        </w:rPr>
        <w:t>, en el que deberá incluirse leyes, códigos, reglamentos, decretos de creación, acuerdos, convenios, manuales de organización y procedimientos, reglas de operación, criterios, políticas, entre otros;</w:t>
      </w:r>
    </w:p>
    <w:p w:rsidR="0007761F" w:rsidRPr="00960A2C" w:rsidRDefault="0007761F" w:rsidP="00F501F2">
      <w:pPr>
        <w:ind w:left="851" w:right="902"/>
        <w:jc w:val="both"/>
        <w:rPr>
          <w:rFonts w:ascii="Palatino Linotype" w:eastAsia="Calibri" w:hAnsi="Palatino Linotype" w:cs="Arial"/>
          <w:i/>
          <w:sz w:val="22"/>
          <w:szCs w:val="22"/>
          <w:lang w:eastAsia="en-US"/>
        </w:rPr>
      </w:pPr>
      <w:r w:rsidRPr="00960A2C">
        <w:rPr>
          <w:rFonts w:ascii="Palatino Linotype" w:eastAsia="Calibri" w:hAnsi="Palatino Linotype" w:cs="Arial"/>
          <w:i/>
          <w:sz w:val="22"/>
          <w:szCs w:val="22"/>
          <w:lang w:eastAsia="en-US"/>
        </w:rPr>
        <w:t>…</w:t>
      </w:r>
    </w:p>
    <w:p w:rsidR="0007761F" w:rsidRPr="00960A2C" w:rsidRDefault="0007761F" w:rsidP="00F501F2">
      <w:pPr>
        <w:ind w:left="851" w:right="902"/>
        <w:jc w:val="both"/>
        <w:rPr>
          <w:rFonts w:ascii="Palatino Linotype" w:eastAsia="Calibri" w:hAnsi="Palatino Linotype" w:cs="Arial"/>
          <w:i/>
          <w:sz w:val="22"/>
          <w:szCs w:val="22"/>
          <w:lang w:eastAsia="en-US"/>
        </w:rPr>
      </w:pPr>
      <w:r w:rsidRPr="00960A2C">
        <w:rPr>
          <w:rFonts w:ascii="Palatino Linotype" w:eastAsia="Calibri" w:hAnsi="Palatino Linotype" w:cs="Arial"/>
          <w:i/>
          <w:sz w:val="22"/>
          <w:szCs w:val="22"/>
          <w:lang w:eastAsia="en-US"/>
        </w:rPr>
        <w:t xml:space="preserve">XXIII. Los </w:t>
      </w:r>
      <w:r w:rsidRPr="00960A2C">
        <w:rPr>
          <w:rFonts w:ascii="Palatino Linotype" w:eastAsia="Calibri" w:hAnsi="Palatino Linotype" w:cs="Arial"/>
          <w:i/>
          <w:sz w:val="22"/>
          <w:szCs w:val="22"/>
          <w:u w:val="single"/>
          <w:lang w:eastAsia="en-US"/>
        </w:rPr>
        <w:t>servicios que ofrecen señalando los requisitos para acceder a ellos</w:t>
      </w:r>
      <w:r w:rsidRPr="00960A2C">
        <w:rPr>
          <w:rFonts w:ascii="Palatino Linotype" w:eastAsia="Calibri" w:hAnsi="Palatino Linotype" w:cs="Arial"/>
          <w:i/>
          <w:sz w:val="22"/>
          <w:szCs w:val="22"/>
          <w:lang w:eastAsia="en-US"/>
        </w:rPr>
        <w:t xml:space="preserve">, </w:t>
      </w:r>
      <w:r w:rsidRPr="00960A2C">
        <w:rPr>
          <w:rFonts w:ascii="Palatino Linotype" w:eastAsia="Calibri" w:hAnsi="Palatino Linotype" w:cs="Arial"/>
          <w:i/>
          <w:sz w:val="22"/>
          <w:szCs w:val="22"/>
          <w:u w:val="single"/>
          <w:lang w:eastAsia="en-US"/>
        </w:rPr>
        <w:t>así como los tiempos de respuesta</w:t>
      </w:r>
      <w:r w:rsidRPr="00960A2C">
        <w:rPr>
          <w:rFonts w:ascii="Palatino Linotype" w:eastAsia="Calibri" w:hAnsi="Palatino Linotype" w:cs="Arial"/>
          <w:i/>
          <w:sz w:val="22"/>
          <w:szCs w:val="22"/>
          <w:lang w:eastAsia="en-US"/>
        </w:rPr>
        <w:t>;</w:t>
      </w:r>
    </w:p>
    <w:p w:rsidR="0007761F" w:rsidRPr="00960A2C" w:rsidRDefault="0007761F" w:rsidP="00F501F2">
      <w:pPr>
        <w:ind w:left="851" w:right="902"/>
        <w:jc w:val="both"/>
        <w:rPr>
          <w:rFonts w:ascii="Palatino Linotype" w:eastAsia="Calibri" w:hAnsi="Palatino Linotype" w:cs="Arial"/>
          <w:i/>
          <w:sz w:val="22"/>
          <w:szCs w:val="22"/>
          <w:lang w:eastAsia="en-US"/>
        </w:rPr>
      </w:pPr>
      <w:r w:rsidRPr="00960A2C">
        <w:rPr>
          <w:rFonts w:ascii="Palatino Linotype" w:eastAsia="Calibri" w:hAnsi="Palatino Linotype" w:cs="Arial"/>
          <w:i/>
          <w:sz w:val="22"/>
          <w:szCs w:val="22"/>
          <w:lang w:eastAsia="en-US"/>
        </w:rPr>
        <w:t xml:space="preserve"> (Énfasis añadido) </w:t>
      </w:r>
    </w:p>
    <w:p w:rsidR="0007761F" w:rsidRPr="00960A2C" w:rsidRDefault="0007761F" w:rsidP="00F501F2">
      <w:pPr>
        <w:autoSpaceDE w:val="0"/>
        <w:autoSpaceDN w:val="0"/>
        <w:adjustRightInd w:val="0"/>
        <w:ind w:right="567"/>
        <w:contextualSpacing/>
        <w:jc w:val="both"/>
        <w:rPr>
          <w:rFonts w:ascii="Palatino Linotype" w:eastAsia="Calibri" w:hAnsi="Palatino Linotype" w:cs="Arial"/>
          <w:i/>
          <w:sz w:val="22"/>
          <w:szCs w:val="22"/>
          <w:lang w:eastAsia="en-US"/>
        </w:rPr>
      </w:pPr>
    </w:p>
    <w:p w:rsidR="0007761F" w:rsidRPr="00960A2C" w:rsidRDefault="0007761F" w:rsidP="00F06561">
      <w:pPr>
        <w:spacing w:line="360" w:lineRule="auto"/>
        <w:jc w:val="both"/>
        <w:rPr>
          <w:rFonts w:ascii="Palatino Linotype" w:eastAsia="Calibri" w:hAnsi="Palatino Linotype"/>
          <w:lang w:val="es-ES"/>
        </w:rPr>
      </w:pPr>
      <w:r w:rsidRPr="00960A2C">
        <w:rPr>
          <w:rFonts w:ascii="Palatino Linotype" w:eastAsia="Calibri" w:hAnsi="Palatino Linotype"/>
          <w:lang w:val="es-ES"/>
        </w:rPr>
        <w:t xml:space="preserve">Ahora bien, respecto al periodo de publicación y lo que debe contener dicha información, es importante traer a contexto los Lineamientos Técnicos Generales para la Publicación, Homologación y Estandarización de la Información de las Obligaciones </w:t>
      </w:r>
      <w:r w:rsidRPr="00960A2C">
        <w:rPr>
          <w:rFonts w:ascii="Palatino Linotype" w:eastAsia="Calibri" w:hAnsi="Palatino Linotype"/>
          <w:lang w:val="es-ES"/>
        </w:rPr>
        <w:lastRenderedPageBreak/>
        <w:t xml:space="preserve">establecidas en el Título Quinto y en la fracción IV del artículo 31 de la Ley General de Transparencia y Acceso a la Información Pública, los cuales refieren lo siguiente: </w:t>
      </w:r>
    </w:p>
    <w:p w:rsidR="0007761F" w:rsidRPr="00960A2C" w:rsidRDefault="0007761F" w:rsidP="00F501F2">
      <w:pPr>
        <w:jc w:val="both"/>
        <w:rPr>
          <w:rFonts w:ascii="Palatino Linotype" w:eastAsia="Calibri" w:hAnsi="Palatino Linotype"/>
          <w:lang w:val="es-ES"/>
        </w:rPr>
      </w:pPr>
    </w:p>
    <w:p w:rsidR="0007761F" w:rsidRPr="00960A2C" w:rsidRDefault="0007761F" w:rsidP="00F501F2">
      <w:pPr>
        <w:ind w:left="851" w:right="901"/>
        <w:jc w:val="both"/>
        <w:rPr>
          <w:rFonts w:ascii="Palatino Linotype" w:hAnsi="Palatino Linotype" w:cs="Arial"/>
          <w:b/>
          <w:i/>
          <w:sz w:val="22"/>
          <w:szCs w:val="22"/>
          <w:lang w:eastAsia="es-MX"/>
        </w:rPr>
      </w:pPr>
      <w:r w:rsidRPr="00960A2C">
        <w:rPr>
          <w:rFonts w:ascii="Palatino Linotype" w:hAnsi="Palatino Linotype" w:cs="Arial"/>
          <w:i/>
          <w:sz w:val="22"/>
          <w:szCs w:val="22"/>
          <w:lang w:eastAsia="es-MX"/>
        </w:rPr>
        <w:t>“</w:t>
      </w:r>
      <w:r w:rsidRPr="00960A2C">
        <w:rPr>
          <w:rFonts w:ascii="Palatino Linotype" w:hAnsi="Palatino Linotype" w:cs="Arial"/>
          <w:b/>
          <w:i/>
          <w:sz w:val="22"/>
          <w:szCs w:val="22"/>
          <w:lang w:eastAsia="es-MX"/>
        </w:rPr>
        <w:t xml:space="preserve">XIX. Los servicios que ofrecen señalando los requisitos para acceder a ellos </w:t>
      </w:r>
    </w:p>
    <w:p w:rsidR="0007761F" w:rsidRPr="00960A2C" w:rsidRDefault="0007761F" w:rsidP="00F501F2">
      <w:pPr>
        <w:ind w:left="851" w:right="901"/>
        <w:jc w:val="both"/>
        <w:rPr>
          <w:rFonts w:ascii="Palatino Linotype" w:hAnsi="Palatino Linotype" w:cs="Arial"/>
          <w:b/>
          <w:i/>
          <w:sz w:val="22"/>
          <w:szCs w:val="22"/>
          <w:lang w:eastAsia="es-MX"/>
        </w:rPr>
      </w:pPr>
    </w:p>
    <w:p w:rsidR="0007761F" w:rsidRPr="00960A2C" w:rsidRDefault="0007761F" w:rsidP="00F501F2">
      <w:pPr>
        <w:ind w:left="851" w:right="901"/>
        <w:jc w:val="both"/>
        <w:rPr>
          <w:rFonts w:ascii="Palatino Linotype" w:hAnsi="Palatino Linotype" w:cs="Arial"/>
          <w:i/>
          <w:sz w:val="22"/>
          <w:szCs w:val="22"/>
          <w:lang w:eastAsia="es-MX"/>
        </w:rPr>
      </w:pPr>
      <w:r w:rsidRPr="00960A2C">
        <w:rPr>
          <w:rFonts w:ascii="Palatino Linotype" w:hAnsi="Palatino Linotype" w:cs="Arial"/>
          <w:i/>
          <w:sz w:val="22"/>
          <w:szCs w:val="22"/>
          <w:lang w:eastAsia="es-MX"/>
        </w:rPr>
        <w:t xml:space="preserve">En cumplimiento de la presente fracción </w:t>
      </w:r>
      <w:r w:rsidRPr="00960A2C">
        <w:rPr>
          <w:rFonts w:ascii="Palatino Linotype" w:hAnsi="Palatino Linotype" w:cs="Arial"/>
          <w:b/>
          <w:i/>
          <w:sz w:val="22"/>
          <w:szCs w:val="22"/>
          <w:lang w:eastAsia="es-MX"/>
        </w:rPr>
        <w:t>los sujetos obligados deberán publicar la información necesaria para que los particulares conozcan y gocen de los servicios públicos que prestan</w:t>
      </w:r>
      <w:r w:rsidRPr="00960A2C">
        <w:rPr>
          <w:rFonts w:ascii="Palatino Linotype" w:hAnsi="Palatino Linotype" w:cs="Arial"/>
          <w:i/>
          <w:sz w:val="22"/>
          <w:szCs w:val="22"/>
          <w:lang w:eastAsia="es-MX"/>
        </w:rPr>
        <w:t xml:space="preserve">, tratándose tanto de aquellas actividades realizadas por la administración pública para satisfacer necesidades de la población, como las que realicen los sujetos obligados que no formen parte de la Administración Pública, pero que involucren el uso de recursos públicos. </w:t>
      </w:r>
    </w:p>
    <w:p w:rsidR="0007761F" w:rsidRPr="00960A2C" w:rsidRDefault="0007761F" w:rsidP="00F501F2">
      <w:pPr>
        <w:ind w:left="851" w:right="901"/>
        <w:jc w:val="both"/>
        <w:rPr>
          <w:rFonts w:ascii="Palatino Linotype" w:hAnsi="Palatino Linotype" w:cs="Arial"/>
          <w:i/>
          <w:sz w:val="22"/>
          <w:szCs w:val="22"/>
          <w:lang w:eastAsia="es-MX"/>
        </w:rPr>
      </w:pPr>
      <w:r w:rsidRPr="00960A2C">
        <w:rPr>
          <w:rFonts w:ascii="Palatino Linotype" w:hAnsi="Palatino Linotype" w:cs="Arial"/>
          <w:b/>
          <w:i/>
          <w:sz w:val="22"/>
          <w:szCs w:val="22"/>
          <w:lang w:eastAsia="es-MX"/>
        </w:rPr>
        <w:t>En el caso de los servicios públicos, se publicará la información señalando si se prestan directamente o de manera indirecta,</w:t>
      </w:r>
      <w:r w:rsidRPr="00960A2C">
        <w:rPr>
          <w:rFonts w:ascii="Palatino Linotype" w:hAnsi="Palatino Linotype" w:cs="Arial"/>
          <w:i/>
          <w:sz w:val="22"/>
          <w:szCs w:val="22"/>
          <w:lang w:eastAsia="es-MX"/>
        </w:rPr>
        <w:t xml:space="preserve"> es decir, mediante algún permisionario, concesionario o empresas productivas del Estado, siempre conforme a las leyes y reglamentos vigentes.</w:t>
      </w:r>
    </w:p>
    <w:p w:rsidR="00BB4248" w:rsidRPr="00960A2C" w:rsidRDefault="0007761F" w:rsidP="00F501F2">
      <w:pPr>
        <w:ind w:left="851" w:right="901"/>
        <w:jc w:val="both"/>
        <w:rPr>
          <w:rFonts w:ascii="Palatino Linotype" w:hAnsi="Palatino Linotype" w:cs="Arial"/>
          <w:i/>
          <w:sz w:val="22"/>
          <w:szCs w:val="22"/>
          <w:lang w:eastAsia="es-MX"/>
        </w:rPr>
      </w:pPr>
      <w:r w:rsidRPr="00960A2C">
        <w:rPr>
          <w:rFonts w:ascii="Palatino Linotype" w:hAnsi="Palatino Linotype" w:cs="Arial"/>
          <w:i/>
          <w:sz w:val="22"/>
          <w:szCs w:val="22"/>
          <w:lang w:eastAsia="es-MX"/>
        </w:rPr>
        <w:t>Asimismo, se deberán incluir los servicios en materia de acceso a la información y protección de datos personales, como la orientación y asesoría para ejercer los derechos de acceso a la información pública y de acceso, rectificación, cancelación y oposición de datos personales</w:t>
      </w:r>
      <w:r w:rsidRPr="00960A2C">
        <w:rPr>
          <w:rStyle w:val="Refdenotaalpie"/>
          <w:rFonts w:ascii="Palatino Linotype" w:hAnsi="Palatino Linotype" w:cs="Arial"/>
          <w:i/>
          <w:sz w:val="22"/>
          <w:szCs w:val="22"/>
          <w:lang w:eastAsia="es-MX"/>
        </w:rPr>
        <w:footnoteReference w:id="1"/>
      </w:r>
      <w:r w:rsidRPr="00960A2C">
        <w:rPr>
          <w:rFonts w:ascii="Palatino Linotype" w:hAnsi="Palatino Linotype" w:cs="Arial"/>
          <w:i/>
          <w:sz w:val="22"/>
          <w:szCs w:val="22"/>
          <w:lang w:eastAsia="es-MX"/>
        </w:rPr>
        <w:t xml:space="preserve"> que todo sujeto obligado debe proporcionar. </w:t>
      </w:r>
    </w:p>
    <w:p w:rsidR="00BB4248" w:rsidRPr="00960A2C" w:rsidRDefault="0007761F" w:rsidP="00F501F2">
      <w:pPr>
        <w:ind w:left="851" w:right="901"/>
        <w:jc w:val="both"/>
        <w:rPr>
          <w:rFonts w:ascii="Palatino Linotype" w:hAnsi="Palatino Linotype" w:cs="Arial"/>
          <w:i/>
          <w:sz w:val="22"/>
          <w:szCs w:val="22"/>
          <w:lang w:eastAsia="es-MX"/>
        </w:rPr>
      </w:pPr>
      <w:r w:rsidRPr="00960A2C">
        <w:rPr>
          <w:rFonts w:ascii="Palatino Linotype" w:hAnsi="Palatino Linotype" w:cs="Arial"/>
          <w:i/>
          <w:sz w:val="22"/>
          <w:szCs w:val="22"/>
          <w:lang w:eastAsia="es-MX"/>
        </w:rPr>
        <w:t xml:space="preserve">La información publicada deberá corresponder y en su caso vincular al catálogo, manual o sistema electrónico de servicios de cada sujeto obligado. </w:t>
      </w:r>
    </w:p>
    <w:p w:rsidR="0007761F" w:rsidRPr="00960A2C" w:rsidRDefault="0007761F" w:rsidP="00F501F2">
      <w:pPr>
        <w:ind w:left="851" w:right="901"/>
        <w:jc w:val="both"/>
        <w:rPr>
          <w:rFonts w:ascii="Palatino Linotype" w:hAnsi="Palatino Linotype" w:cs="Arial"/>
          <w:b/>
          <w:i/>
          <w:sz w:val="22"/>
          <w:szCs w:val="22"/>
          <w:lang w:eastAsia="es-MX"/>
        </w:rPr>
      </w:pPr>
      <w:r w:rsidRPr="00960A2C">
        <w:rPr>
          <w:rFonts w:ascii="Palatino Linotype" w:hAnsi="Palatino Linotype" w:cs="Arial"/>
          <w:b/>
          <w:i/>
          <w:sz w:val="22"/>
          <w:szCs w:val="22"/>
          <w:lang w:eastAsia="es-MX"/>
        </w:rPr>
        <w:t>Los servicios deben estar al alcance de la población, sin necesidad de que el particular los exija, como es el caso de los trámites.</w:t>
      </w:r>
    </w:p>
    <w:p w:rsidR="00BB4248" w:rsidRPr="00960A2C" w:rsidRDefault="0007761F" w:rsidP="00F501F2">
      <w:pPr>
        <w:ind w:left="851" w:right="901"/>
        <w:jc w:val="both"/>
        <w:rPr>
          <w:rFonts w:ascii="Palatino Linotype" w:hAnsi="Palatino Linotype" w:cs="Arial"/>
          <w:i/>
          <w:sz w:val="22"/>
          <w:szCs w:val="22"/>
          <w:lang w:eastAsia="es-MX"/>
        </w:rPr>
      </w:pPr>
      <w:r w:rsidRPr="00960A2C">
        <w:rPr>
          <w:rFonts w:ascii="Palatino Linotype" w:hAnsi="Palatino Linotype"/>
        </w:rPr>
        <w:t>______________________________________</w:t>
      </w:r>
      <w:r w:rsidR="00BB4248" w:rsidRPr="00960A2C">
        <w:rPr>
          <w:rFonts w:ascii="Palatino Linotype" w:hAnsi="Palatino Linotype"/>
        </w:rPr>
        <w:t>_______________________</w:t>
      </w:r>
      <w:r w:rsidR="00BB4248" w:rsidRPr="00960A2C">
        <w:rPr>
          <w:rFonts w:ascii="Palatino Linotype" w:hAnsi="Palatino Linotype"/>
        </w:rPr>
        <w:br/>
      </w:r>
      <w:r w:rsidR="00BB4248" w:rsidRPr="00960A2C">
        <w:rPr>
          <w:rFonts w:ascii="Palatino Linotype" w:hAnsi="Palatino Linotype" w:cs="Arial"/>
          <w:b/>
          <w:i/>
          <w:sz w:val="22"/>
          <w:szCs w:val="22"/>
          <w:lang w:eastAsia="es-MX"/>
        </w:rPr>
        <w:t>Periodo de actualización:</w:t>
      </w:r>
      <w:r w:rsidR="00BB4248" w:rsidRPr="00960A2C">
        <w:rPr>
          <w:rFonts w:ascii="Palatino Linotype" w:hAnsi="Palatino Linotype" w:cs="Arial"/>
          <w:i/>
          <w:sz w:val="22"/>
          <w:szCs w:val="22"/>
          <w:lang w:eastAsia="es-MX"/>
        </w:rPr>
        <w:t xml:space="preserve"> trimestral </w:t>
      </w:r>
    </w:p>
    <w:p w:rsidR="00BB4248" w:rsidRPr="00960A2C" w:rsidRDefault="00BB4248" w:rsidP="00F501F2">
      <w:pPr>
        <w:ind w:left="851" w:right="901"/>
        <w:jc w:val="both"/>
        <w:rPr>
          <w:rFonts w:ascii="Palatino Linotype" w:hAnsi="Palatino Linotype" w:cs="Arial"/>
          <w:i/>
          <w:sz w:val="22"/>
          <w:szCs w:val="22"/>
          <w:lang w:eastAsia="es-MX"/>
        </w:rPr>
      </w:pPr>
      <w:r w:rsidRPr="00960A2C">
        <w:rPr>
          <w:rFonts w:ascii="Palatino Linotype" w:hAnsi="Palatino Linotype" w:cs="Arial"/>
          <w:b/>
          <w:i/>
          <w:sz w:val="22"/>
          <w:szCs w:val="22"/>
          <w:lang w:eastAsia="es-MX"/>
        </w:rPr>
        <w:t>Conservar en el sitio de Internet:</w:t>
      </w:r>
      <w:r w:rsidRPr="00960A2C">
        <w:rPr>
          <w:rFonts w:ascii="Palatino Linotype" w:hAnsi="Palatino Linotype" w:cs="Arial"/>
          <w:i/>
          <w:sz w:val="22"/>
          <w:szCs w:val="22"/>
          <w:lang w:eastAsia="es-MX"/>
        </w:rPr>
        <w:t xml:space="preserve"> información vigente </w:t>
      </w:r>
    </w:p>
    <w:p w:rsidR="00BB4248" w:rsidRPr="00960A2C" w:rsidRDefault="00BB4248" w:rsidP="00F501F2">
      <w:pPr>
        <w:ind w:left="851" w:right="901"/>
        <w:jc w:val="both"/>
        <w:rPr>
          <w:rFonts w:ascii="Palatino Linotype" w:hAnsi="Palatino Linotype" w:cs="Arial"/>
          <w:i/>
          <w:sz w:val="22"/>
          <w:szCs w:val="22"/>
          <w:lang w:eastAsia="es-MX"/>
        </w:rPr>
      </w:pPr>
      <w:r w:rsidRPr="00960A2C">
        <w:rPr>
          <w:rFonts w:ascii="Palatino Linotype" w:hAnsi="Palatino Linotype" w:cs="Arial"/>
          <w:b/>
          <w:i/>
          <w:sz w:val="22"/>
          <w:szCs w:val="22"/>
          <w:lang w:eastAsia="es-MX"/>
        </w:rPr>
        <w:t xml:space="preserve">Aplica a: </w:t>
      </w:r>
      <w:r w:rsidRPr="00960A2C">
        <w:rPr>
          <w:rFonts w:ascii="Palatino Linotype" w:hAnsi="Palatino Linotype" w:cs="Arial"/>
          <w:i/>
          <w:sz w:val="22"/>
          <w:szCs w:val="22"/>
          <w:lang w:eastAsia="es-MX"/>
        </w:rPr>
        <w:t>todos los sujetos obligados</w:t>
      </w:r>
    </w:p>
    <w:p w:rsidR="00BB4248" w:rsidRPr="00960A2C" w:rsidRDefault="0007761F" w:rsidP="00F501F2">
      <w:pPr>
        <w:ind w:left="851" w:right="901"/>
        <w:jc w:val="both"/>
        <w:rPr>
          <w:rFonts w:ascii="Palatino Linotype" w:hAnsi="Palatino Linotype" w:cs="Arial"/>
          <w:i/>
          <w:sz w:val="22"/>
          <w:szCs w:val="22"/>
          <w:lang w:eastAsia="es-MX"/>
        </w:rPr>
      </w:pPr>
      <w:r w:rsidRPr="00960A2C">
        <w:rPr>
          <w:rFonts w:ascii="Palatino Linotype" w:hAnsi="Palatino Linotype"/>
        </w:rPr>
        <w:t>_____________________________________________________________</w:t>
      </w:r>
      <w:r w:rsidR="00BB4248" w:rsidRPr="00960A2C">
        <w:rPr>
          <w:rFonts w:ascii="Palatino Linotype" w:hAnsi="Palatino Linotype"/>
        </w:rPr>
        <w:br/>
      </w:r>
      <w:r w:rsidR="00BB4248" w:rsidRPr="00960A2C">
        <w:rPr>
          <w:rFonts w:ascii="Palatino Linotype" w:hAnsi="Palatino Linotype" w:cs="Arial"/>
          <w:b/>
          <w:i/>
          <w:sz w:val="22"/>
          <w:szCs w:val="22"/>
          <w:lang w:eastAsia="es-MX"/>
        </w:rPr>
        <w:t>Criterios sustantivos de contenido</w:t>
      </w:r>
    </w:p>
    <w:p w:rsidR="00BB4248" w:rsidRPr="00960A2C" w:rsidRDefault="00BB4248" w:rsidP="00F501F2">
      <w:pPr>
        <w:ind w:left="851" w:right="901"/>
        <w:jc w:val="both"/>
        <w:rPr>
          <w:rFonts w:ascii="Palatino Linotype" w:hAnsi="Palatino Linotype" w:cs="Arial"/>
          <w:i/>
          <w:sz w:val="22"/>
          <w:szCs w:val="22"/>
          <w:lang w:eastAsia="es-MX"/>
        </w:rPr>
      </w:pPr>
      <w:r w:rsidRPr="00960A2C">
        <w:rPr>
          <w:rFonts w:ascii="Palatino Linotype" w:hAnsi="Palatino Linotype" w:cs="Arial"/>
          <w:b/>
          <w:i/>
          <w:sz w:val="22"/>
          <w:szCs w:val="22"/>
          <w:lang w:eastAsia="es-MX"/>
        </w:rPr>
        <w:t>Criterio 1</w:t>
      </w:r>
      <w:r w:rsidRPr="00960A2C">
        <w:rPr>
          <w:rFonts w:ascii="Palatino Linotype" w:hAnsi="Palatino Linotype" w:cs="Arial"/>
          <w:i/>
          <w:sz w:val="22"/>
          <w:szCs w:val="22"/>
          <w:lang w:eastAsia="es-MX"/>
        </w:rPr>
        <w:t xml:space="preserve"> Ejercicio </w:t>
      </w:r>
    </w:p>
    <w:p w:rsidR="00BB4248" w:rsidRPr="00960A2C" w:rsidRDefault="00BB4248" w:rsidP="00F501F2">
      <w:pPr>
        <w:ind w:left="851" w:right="901"/>
        <w:jc w:val="both"/>
        <w:rPr>
          <w:rFonts w:ascii="Palatino Linotype" w:hAnsi="Palatino Linotype" w:cs="Arial"/>
          <w:i/>
          <w:sz w:val="22"/>
          <w:szCs w:val="22"/>
          <w:lang w:eastAsia="es-MX"/>
        </w:rPr>
      </w:pPr>
      <w:r w:rsidRPr="00960A2C">
        <w:rPr>
          <w:rFonts w:ascii="Palatino Linotype" w:hAnsi="Palatino Linotype" w:cs="Arial"/>
          <w:b/>
          <w:i/>
          <w:sz w:val="22"/>
          <w:szCs w:val="22"/>
          <w:lang w:eastAsia="es-MX"/>
        </w:rPr>
        <w:t>Criterio 2</w:t>
      </w:r>
      <w:r w:rsidRPr="00960A2C">
        <w:rPr>
          <w:rFonts w:ascii="Palatino Linotype" w:hAnsi="Palatino Linotype" w:cs="Arial"/>
          <w:i/>
          <w:sz w:val="22"/>
          <w:szCs w:val="22"/>
          <w:lang w:eastAsia="es-MX"/>
        </w:rPr>
        <w:t xml:space="preserve"> Periodo que se informa (fecha de inicio y fecha de término con el formato día/mes/año) </w:t>
      </w:r>
    </w:p>
    <w:p w:rsidR="00BB4248" w:rsidRPr="00960A2C" w:rsidRDefault="00BB4248" w:rsidP="00F501F2">
      <w:pPr>
        <w:ind w:left="851" w:right="901"/>
        <w:jc w:val="both"/>
        <w:rPr>
          <w:rFonts w:ascii="Palatino Linotype" w:hAnsi="Palatino Linotype" w:cs="Arial"/>
          <w:i/>
          <w:sz w:val="22"/>
          <w:szCs w:val="22"/>
          <w:lang w:eastAsia="es-MX"/>
        </w:rPr>
      </w:pPr>
      <w:r w:rsidRPr="00960A2C">
        <w:rPr>
          <w:rFonts w:ascii="Palatino Linotype" w:hAnsi="Palatino Linotype" w:cs="Arial"/>
          <w:b/>
          <w:i/>
          <w:sz w:val="22"/>
          <w:szCs w:val="22"/>
          <w:lang w:eastAsia="es-MX"/>
        </w:rPr>
        <w:t>Criterio 3</w:t>
      </w:r>
      <w:r w:rsidRPr="00960A2C">
        <w:rPr>
          <w:rFonts w:ascii="Palatino Linotype" w:hAnsi="Palatino Linotype" w:cs="Arial"/>
          <w:i/>
          <w:sz w:val="22"/>
          <w:szCs w:val="22"/>
          <w:lang w:eastAsia="es-MX"/>
        </w:rPr>
        <w:t xml:space="preserve"> Denominación del servicio </w:t>
      </w:r>
    </w:p>
    <w:p w:rsidR="00BB4248" w:rsidRPr="00960A2C" w:rsidRDefault="00BB4248" w:rsidP="00F501F2">
      <w:pPr>
        <w:ind w:left="851" w:right="901"/>
        <w:jc w:val="both"/>
        <w:rPr>
          <w:rFonts w:ascii="Palatino Linotype" w:hAnsi="Palatino Linotype" w:cs="Arial"/>
          <w:i/>
          <w:sz w:val="22"/>
          <w:szCs w:val="22"/>
          <w:lang w:eastAsia="es-MX"/>
        </w:rPr>
      </w:pPr>
      <w:r w:rsidRPr="00960A2C">
        <w:rPr>
          <w:rFonts w:ascii="Palatino Linotype" w:hAnsi="Palatino Linotype" w:cs="Arial"/>
          <w:b/>
          <w:i/>
          <w:sz w:val="22"/>
          <w:szCs w:val="22"/>
          <w:lang w:eastAsia="es-MX"/>
        </w:rPr>
        <w:t>Criterio 4</w:t>
      </w:r>
      <w:r w:rsidRPr="00960A2C">
        <w:rPr>
          <w:rFonts w:ascii="Palatino Linotype" w:hAnsi="Palatino Linotype" w:cs="Arial"/>
          <w:i/>
          <w:sz w:val="22"/>
          <w:szCs w:val="22"/>
          <w:lang w:eastAsia="es-MX"/>
        </w:rPr>
        <w:t xml:space="preserve"> Tipo de servicio (catálogo): Directo/Indirecto</w:t>
      </w:r>
    </w:p>
    <w:p w:rsidR="00BB4248" w:rsidRPr="00960A2C" w:rsidRDefault="00BB4248" w:rsidP="00F501F2">
      <w:pPr>
        <w:ind w:left="851" w:right="901"/>
        <w:jc w:val="both"/>
        <w:rPr>
          <w:rFonts w:ascii="Palatino Linotype" w:hAnsi="Palatino Linotype" w:cs="Arial"/>
          <w:i/>
          <w:sz w:val="22"/>
          <w:szCs w:val="22"/>
          <w:lang w:eastAsia="es-MX"/>
        </w:rPr>
      </w:pPr>
      <w:r w:rsidRPr="00960A2C">
        <w:rPr>
          <w:rFonts w:ascii="Palatino Linotype" w:hAnsi="Palatino Linotype" w:cs="Arial"/>
          <w:b/>
          <w:i/>
          <w:sz w:val="22"/>
          <w:szCs w:val="22"/>
          <w:lang w:eastAsia="es-MX"/>
        </w:rPr>
        <w:t>Criterio 5</w:t>
      </w:r>
      <w:r w:rsidRPr="00960A2C">
        <w:rPr>
          <w:rFonts w:ascii="Palatino Linotype" w:hAnsi="Palatino Linotype" w:cs="Arial"/>
          <w:i/>
          <w:sz w:val="22"/>
          <w:szCs w:val="22"/>
          <w:lang w:eastAsia="es-MX"/>
        </w:rPr>
        <w:t xml:space="preserve"> Tipo de usuario y/o población objetivo. Especificar los casos en que se puede obtener el servicio </w:t>
      </w:r>
    </w:p>
    <w:p w:rsidR="00BB4248" w:rsidRPr="00960A2C" w:rsidRDefault="00BB4248" w:rsidP="00F501F2">
      <w:pPr>
        <w:ind w:left="851" w:right="901"/>
        <w:jc w:val="both"/>
        <w:rPr>
          <w:rFonts w:ascii="Palatino Linotype" w:hAnsi="Palatino Linotype" w:cs="Arial"/>
          <w:i/>
          <w:sz w:val="22"/>
          <w:szCs w:val="22"/>
          <w:lang w:eastAsia="es-MX"/>
        </w:rPr>
      </w:pPr>
      <w:r w:rsidRPr="00960A2C">
        <w:rPr>
          <w:rFonts w:ascii="Palatino Linotype" w:hAnsi="Palatino Linotype" w:cs="Arial"/>
          <w:b/>
          <w:i/>
          <w:sz w:val="22"/>
          <w:szCs w:val="22"/>
          <w:lang w:eastAsia="es-MX"/>
        </w:rPr>
        <w:lastRenderedPageBreak/>
        <w:t>Criterio 6</w:t>
      </w:r>
      <w:r w:rsidRPr="00960A2C">
        <w:rPr>
          <w:rFonts w:ascii="Palatino Linotype" w:hAnsi="Palatino Linotype" w:cs="Arial"/>
          <w:i/>
          <w:sz w:val="22"/>
          <w:szCs w:val="22"/>
          <w:lang w:eastAsia="es-MX"/>
        </w:rPr>
        <w:t xml:space="preserve"> Descripción del objetivo del servicio. Por ejemplo, los beneficios que se pueden obtener al acceder al servicio </w:t>
      </w:r>
    </w:p>
    <w:p w:rsidR="00BB4248" w:rsidRPr="00960A2C" w:rsidRDefault="00BB4248" w:rsidP="00F501F2">
      <w:pPr>
        <w:ind w:left="851" w:right="901"/>
        <w:jc w:val="both"/>
        <w:rPr>
          <w:rFonts w:ascii="Palatino Linotype" w:hAnsi="Palatino Linotype" w:cs="Arial"/>
          <w:i/>
          <w:sz w:val="22"/>
          <w:szCs w:val="22"/>
          <w:lang w:eastAsia="es-MX"/>
        </w:rPr>
      </w:pPr>
      <w:r w:rsidRPr="00960A2C">
        <w:rPr>
          <w:rFonts w:ascii="Palatino Linotype" w:hAnsi="Palatino Linotype" w:cs="Arial"/>
          <w:b/>
          <w:i/>
          <w:sz w:val="22"/>
          <w:szCs w:val="22"/>
          <w:lang w:eastAsia="es-MX"/>
        </w:rPr>
        <w:t>Criterio 7</w:t>
      </w:r>
      <w:r w:rsidRPr="00960A2C">
        <w:rPr>
          <w:rFonts w:ascii="Palatino Linotype" w:hAnsi="Palatino Linotype" w:cs="Arial"/>
          <w:i/>
          <w:sz w:val="22"/>
          <w:szCs w:val="22"/>
          <w:lang w:eastAsia="es-MX"/>
        </w:rPr>
        <w:t xml:space="preserve"> Modalidad del servicio. Por ejemplo: presencial, en línea, correo, mensajería, telefónica, módulo itinerante, etcétera </w:t>
      </w:r>
    </w:p>
    <w:p w:rsidR="00BB4248" w:rsidRPr="00960A2C" w:rsidRDefault="00BB4248" w:rsidP="00F501F2">
      <w:pPr>
        <w:ind w:left="851" w:right="901"/>
        <w:jc w:val="both"/>
        <w:rPr>
          <w:rFonts w:ascii="Palatino Linotype" w:hAnsi="Palatino Linotype" w:cs="Arial"/>
          <w:i/>
          <w:sz w:val="22"/>
          <w:szCs w:val="22"/>
          <w:lang w:eastAsia="es-MX"/>
        </w:rPr>
      </w:pPr>
      <w:r w:rsidRPr="00960A2C">
        <w:rPr>
          <w:rFonts w:ascii="Palatino Linotype" w:hAnsi="Palatino Linotype" w:cs="Arial"/>
          <w:b/>
          <w:i/>
          <w:sz w:val="22"/>
          <w:szCs w:val="22"/>
          <w:lang w:eastAsia="es-MX"/>
        </w:rPr>
        <w:t>Criterio 8</w:t>
      </w:r>
      <w:r w:rsidRPr="00960A2C">
        <w:rPr>
          <w:rFonts w:ascii="Palatino Linotype" w:hAnsi="Palatino Linotype" w:cs="Arial"/>
          <w:i/>
          <w:sz w:val="22"/>
          <w:szCs w:val="22"/>
          <w:lang w:eastAsia="es-MX"/>
        </w:rPr>
        <w:t xml:space="preserve"> Requisitos para obtener el servicio </w:t>
      </w:r>
    </w:p>
    <w:p w:rsidR="00BB4248" w:rsidRPr="00960A2C" w:rsidRDefault="00BB4248" w:rsidP="00F501F2">
      <w:pPr>
        <w:ind w:left="851" w:right="901"/>
        <w:jc w:val="both"/>
        <w:rPr>
          <w:rFonts w:ascii="Palatino Linotype" w:hAnsi="Palatino Linotype" w:cs="Arial"/>
          <w:i/>
          <w:sz w:val="22"/>
          <w:szCs w:val="22"/>
          <w:lang w:eastAsia="es-MX"/>
        </w:rPr>
      </w:pPr>
      <w:r w:rsidRPr="00960A2C">
        <w:rPr>
          <w:rFonts w:ascii="Palatino Linotype" w:hAnsi="Palatino Linotype" w:cs="Arial"/>
          <w:b/>
          <w:i/>
          <w:sz w:val="22"/>
          <w:szCs w:val="22"/>
          <w:lang w:eastAsia="es-MX"/>
        </w:rPr>
        <w:t>Criterio 9</w:t>
      </w:r>
      <w:r w:rsidRPr="00960A2C">
        <w:rPr>
          <w:rFonts w:ascii="Palatino Linotype" w:hAnsi="Palatino Linotype" w:cs="Arial"/>
          <w:i/>
          <w:sz w:val="22"/>
          <w:szCs w:val="22"/>
          <w:lang w:eastAsia="es-MX"/>
        </w:rPr>
        <w:t xml:space="preserve"> Documentos requeridos, en su caso </w:t>
      </w:r>
    </w:p>
    <w:p w:rsidR="00BB4248" w:rsidRPr="00960A2C" w:rsidRDefault="00BB4248" w:rsidP="00F501F2">
      <w:pPr>
        <w:ind w:left="851" w:right="901"/>
        <w:jc w:val="both"/>
        <w:rPr>
          <w:rFonts w:ascii="Palatino Linotype" w:hAnsi="Palatino Linotype" w:cs="Arial"/>
          <w:i/>
          <w:sz w:val="22"/>
          <w:szCs w:val="22"/>
          <w:lang w:eastAsia="es-MX"/>
        </w:rPr>
      </w:pPr>
      <w:r w:rsidRPr="00960A2C">
        <w:rPr>
          <w:rFonts w:ascii="Palatino Linotype" w:hAnsi="Palatino Linotype" w:cs="Arial"/>
          <w:b/>
          <w:i/>
          <w:sz w:val="22"/>
          <w:szCs w:val="22"/>
          <w:lang w:eastAsia="es-MX"/>
        </w:rPr>
        <w:t xml:space="preserve">Criterio 10 </w:t>
      </w:r>
      <w:r w:rsidRPr="00960A2C">
        <w:rPr>
          <w:rFonts w:ascii="Palatino Linotype" w:hAnsi="Palatino Linotype" w:cs="Arial"/>
          <w:i/>
          <w:sz w:val="22"/>
          <w:szCs w:val="22"/>
          <w:lang w:eastAsia="es-MX"/>
        </w:rPr>
        <w:t xml:space="preserve">Hipervínculo al/los formato(s) respectivo(s) publicado(s) en medio oficial </w:t>
      </w:r>
    </w:p>
    <w:p w:rsidR="00BB4248" w:rsidRPr="00960A2C" w:rsidRDefault="00BB4248" w:rsidP="00F501F2">
      <w:pPr>
        <w:ind w:left="851" w:right="901"/>
        <w:jc w:val="both"/>
        <w:rPr>
          <w:rFonts w:ascii="Palatino Linotype" w:hAnsi="Palatino Linotype" w:cs="Arial"/>
          <w:i/>
          <w:sz w:val="22"/>
          <w:szCs w:val="22"/>
          <w:lang w:eastAsia="es-MX"/>
        </w:rPr>
      </w:pPr>
      <w:r w:rsidRPr="00960A2C">
        <w:rPr>
          <w:rFonts w:ascii="Palatino Linotype" w:hAnsi="Palatino Linotype" w:cs="Arial"/>
          <w:b/>
          <w:i/>
          <w:sz w:val="22"/>
          <w:szCs w:val="22"/>
          <w:lang w:eastAsia="es-MX"/>
        </w:rPr>
        <w:t>Criterio 11</w:t>
      </w:r>
      <w:r w:rsidRPr="00960A2C">
        <w:rPr>
          <w:rFonts w:ascii="Palatino Linotype" w:hAnsi="Palatino Linotype" w:cs="Arial"/>
          <w:i/>
          <w:sz w:val="22"/>
          <w:szCs w:val="22"/>
          <w:lang w:eastAsia="es-MX"/>
        </w:rPr>
        <w:t xml:space="preserve"> Tiempo de respuesta. Por ejemplo, el número de horas, días hábiles o naturales </w:t>
      </w:r>
    </w:p>
    <w:p w:rsidR="0007761F" w:rsidRPr="00960A2C" w:rsidRDefault="00BB4248" w:rsidP="00F501F2">
      <w:pPr>
        <w:ind w:left="851" w:right="901"/>
        <w:jc w:val="both"/>
        <w:rPr>
          <w:rFonts w:ascii="Palatino Linotype" w:hAnsi="Palatino Linotype" w:cs="Arial"/>
          <w:i/>
          <w:sz w:val="22"/>
          <w:szCs w:val="22"/>
          <w:lang w:eastAsia="es-MX"/>
        </w:rPr>
      </w:pPr>
      <w:r w:rsidRPr="00960A2C">
        <w:rPr>
          <w:rFonts w:ascii="Palatino Linotype" w:hAnsi="Palatino Linotype" w:cs="Arial"/>
          <w:b/>
          <w:i/>
          <w:sz w:val="22"/>
          <w:szCs w:val="22"/>
          <w:lang w:eastAsia="es-MX"/>
        </w:rPr>
        <w:t>Criterio 12</w:t>
      </w:r>
      <w:r w:rsidRPr="00960A2C">
        <w:rPr>
          <w:rFonts w:ascii="Palatino Linotype" w:hAnsi="Palatino Linotype" w:cs="Arial"/>
          <w:i/>
          <w:sz w:val="22"/>
          <w:szCs w:val="22"/>
          <w:lang w:eastAsia="es-MX"/>
        </w:rPr>
        <w:t xml:space="preserve"> Denominación del área del sujeto obligado en la que se proporciona el servicio, o en caso de ser un servicio indirecto, la denominación del permisionario, concesionario o empresa productiva del Estado</w:t>
      </w:r>
    </w:p>
    <w:p w:rsidR="00BB4248" w:rsidRPr="00960A2C" w:rsidRDefault="00BB4248" w:rsidP="00F501F2">
      <w:pPr>
        <w:ind w:left="851" w:right="901"/>
        <w:jc w:val="both"/>
        <w:rPr>
          <w:rFonts w:ascii="Palatino Linotype" w:hAnsi="Palatino Linotype" w:cs="Arial"/>
          <w:i/>
          <w:sz w:val="22"/>
          <w:szCs w:val="22"/>
          <w:lang w:eastAsia="es-MX"/>
        </w:rPr>
      </w:pPr>
      <w:r w:rsidRPr="00960A2C">
        <w:rPr>
          <w:rFonts w:ascii="Palatino Linotype" w:hAnsi="Palatino Linotype" w:cs="Arial"/>
          <w:b/>
          <w:i/>
          <w:sz w:val="22"/>
          <w:szCs w:val="22"/>
          <w:lang w:eastAsia="es-MX"/>
        </w:rPr>
        <w:t>Criterio 13</w:t>
      </w:r>
      <w:r w:rsidRPr="00960A2C">
        <w:rPr>
          <w:rFonts w:ascii="Palatino Linotype" w:hAnsi="Palatino Linotype" w:cs="Arial"/>
          <w:i/>
          <w:sz w:val="22"/>
          <w:szCs w:val="22"/>
          <w:lang w:eastAsia="es-MX"/>
        </w:rPr>
        <w:t xml:space="preserve"> Domicilio</w:t>
      </w:r>
      <w:r w:rsidRPr="00960A2C">
        <w:rPr>
          <w:rStyle w:val="Refdenotaalpie"/>
          <w:rFonts w:ascii="Palatino Linotype" w:hAnsi="Palatino Linotype" w:cs="Arial"/>
          <w:i/>
          <w:sz w:val="22"/>
          <w:szCs w:val="22"/>
          <w:lang w:eastAsia="es-MX"/>
        </w:rPr>
        <w:footnoteReference w:id="2"/>
      </w:r>
      <w:r w:rsidRPr="00960A2C">
        <w:rPr>
          <w:rFonts w:ascii="Palatino Linotype" w:hAnsi="Palatino Linotype" w:cs="Arial"/>
          <w:i/>
          <w:sz w:val="22"/>
          <w:szCs w:val="22"/>
          <w:lang w:eastAsia="es-MX"/>
        </w:rPr>
        <w:t xml:space="preserve"> de la oficina de atención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w:t>
      </w:r>
    </w:p>
    <w:p w:rsidR="00BB4248" w:rsidRPr="00960A2C" w:rsidRDefault="00BB4248" w:rsidP="00F501F2">
      <w:pPr>
        <w:ind w:left="851" w:right="901"/>
        <w:jc w:val="both"/>
        <w:rPr>
          <w:rFonts w:ascii="Palatino Linotype" w:hAnsi="Palatino Linotype" w:cs="Arial"/>
          <w:i/>
          <w:sz w:val="22"/>
          <w:szCs w:val="22"/>
          <w:lang w:eastAsia="es-MX"/>
        </w:rPr>
      </w:pPr>
      <w:r w:rsidRPr="00960A2C">
        <w:rPr>
          <w:rFonts w:ascii="Palatino Linotype" w:hAnsi="Palatino Linotype" w:cs="Arial"/>
          <w:b/>
          <w:i/>
          <w:sz w:val="22"/>
          <w:szCs w:val="22"/>
          <w:lang w:eastAsia="es-MX"/>
        </w:rPr>
        <w:t>Criterio 14</w:t>
      </w:r>
      <w:r w:rsidRPr="00960A2C">
        <w:rPr>
          <w:rFonts w:ascii="Palatino Linotype" w:hAnsi="Palatino Linotype" w:cs="Arial"/>
          <w:i/>
          <w:sz w:val="22"/>
          <w:szCs w:val="22"/>
          <w:lang w:eastAsia="es-MX"/>
        </w:rPr>
        <w:t xml:space="preserve"> Domicilio en el extranjero. En caso de que el servicio se lleve a cabo en otro país, se deberá incluir el domicilio el cual deberá incluir por lo menos: país, ciudad, calle y número </w:t>
      </w:r>
    </w:p>
    <w:p w:rsidR="00BB4248" w:rsidRPr="00960A2C" w:rsidRDefault="00BB4248" w:rsidP="00F501F2">
      <w:pPr>
        <w:ind w:left="851" w:right="901"/>
        <w:jc w:val="both"/>
        <w:rPr>
          <w:rFonts w:ascii="Palatino Linotype" w:hAnsi="Palatino Linotype" w:cs="Arial"/>
          <w:i/>
          <w:sz w:val="22"/>
          <w:szCs w:val="22"/>
          <w:lang w:eastAsia="es-MX"/>
        </w:rPr>
      </w:pPr>
      <w:r w:rsidRPr="00960A2C">
        <w:rPr>
          <w:rFonts w:ascii="Palatino Linotype" w:hAnsi="Palatino Linotype" w:cs="Arial"/>
          <w:b/>
          <w:i/>
          <w:sz w:val="22"/>
          <w:szCs w:val="22"/>
          <w:lang w:eastAsia="es-MX"/>
        </w:rPr>
        <w:t>Criterio 15</w:t>
      </w:r>
      <w:r w:rsidRPr="00960A2C">
        <w:rPr>
          <w:rFonts w:ascii="Palatino Linotype" w:hAnsi="Palatino Linotype" w:cs="Arial"/>
          <w:i/>
          <w:sz w:val="22"/>
          <w:szCs w:val="22"/>
          <w:lang w:eastAsia="es-MX"/>
        </w:rPr>
        <w:t xml:space="preserve"> Teléfono, extensión en su caso, de contacto de la oficina de atención </w:t>
      </w:r>
    </w:p>
    <w:p w:rsidR="00BB4248" w:rsidRPr="00960A2C" w:rsidRDefault="00BB4248" w:rsidP="00F501F2">
      <w:pPr>
        <w:ind w:left="851" w:right="901"/>
        <w:jc w:val="both"/>
        <w:rPr>
          <w:rFonts w:ascii="Palatino Linotype" w:hAnsi="Palatino Linotype" w:cs="Arial"/>
          <w:i/>
          <w:sz w:val="22"/>
          <w:szCs w:val="22"/>
          <w:lang w:eastAsia="es-MX"/>
        </w:rPr>
      </w:pPr>
      <w:r w:rsidRPr="00960A2C">
        <w:rPr>
          <w:rFonts w:ascii="Palatino Linotype" w:hAnsi="Palatino Linotype" w:cs="Arial"/>
          <w:b/>
          <w:i/>
          <w:sz w:val="22"/>
          <w:szCs w:val="22"/>
          <w:lang w:eastAsia="es-MX"/>
        </w:rPr>
        <w:t>Criterio 16</w:t>
      </w:r>
      <w:r w:rsidRPr="00960A2C">
        <w:rPr>
          <w:rFonts w:ascii="Palatino Linotype" w:hAnsi="Palatino Linotype" w:cs="Arial"/>
          <w:i/>
          <w:sz w:val="22"/>
          <w:szCs w:val="22"/>
          <w:lang w:eastAsia="es-MX"/>
        </w:rPr>
        <w:t xml:space="preserve"> Correo electrónico de contacto de la oficina de atención </w:t>
      </w:r>
    </w:p>
    <w:p w:rsidR="00BB4248" w:rsidRPr="00960A2C" w:rsidRDefault="00BB4248" w:rsidP="00F501F2">
      <w:pPr>
        <w:ind w:left="851" w:right="901"/>
        <w:jc w:val="both"/>
        <w:rPr>
          <w:rFonts w:ascii="Palatino Linotype" w:hAnsi="Palatino Linotype" w:cs="Arial"/>
          <w:i/>
          <w:sz w:val="22"/>
          <w:szCs w:val="22"/>
          <w:lang w:eastAsia="es-MX"/>
        </w:rPr>
      </w:pPr>
      <w:r w:rsidRPr="00960A2C">
        <w:rPr>
          <w:rFonts w:ascii="Palatino Linotype" w:hAnsi="Palatino Linotype" w:cs="Arial"/>
          <w:b/>
          <w:i/>
          <w:sz w:val="22"/>
          <w:szCs w:val="22"/>
          <w:lang w:eastAsia="es-MX"/>
        </w:rPr>
        <w:t>Criterio 17</w:t>
      </w:r>
      <w:r w:rsidRPr="00960A2C">
        <w:rPr>
          <w:rFonts w:ascii="Palatino Linotype" w:hAnsi="Palatino Linotype" w:cs="Arial"/>
          <w:i/>
          <w:sz w:val="22"/>
          <w:szCs w:val="22"/>
          <w:lang w:eastAsia="es-MX"/>
        </w:rPr>
        <w:t xml:space="preserve"> Horario de atención (días y horas) </w:t>
      </w:r>
    </w:p>
    <w:p w:rsidR="00BB4248" w:rsidRPr="00960A2C" w:rsidRDefault="00BB4248" w:rsidP="00F501F2">
      <w:pPr>
        <w:ind w:left="851" w:right="901"/>
        <w:jc w:val="both"/>
        <w:rPr>
          <w:rFonts w:ascii="Palatino Linotype" w:hAnsi="Palatino Linotype" w:cs="Arial"/>
          <w:i/>
          <w:sz w:val="22"/>
          <w:szCs w:val="22"/>
          <w:lang w:eastAsia="es-MX"/>
        </w:rPr>
      </w:pPr>
      <w:r w:rsidRPr="00960A2C">
        <w:rPr>
          <w:rFonts w:ascii="Palatino Linotype" w:hAnsi="Palatino Linotype" w:cs="Arial"/>
          <w:b/>
          <w:i/>
          <w:sz w:val="22"/>
          <w:szCs w:val="22"/>
          <w:lang w:eastAsia="es-MX"/>
        </w:rPr>
        <w:t>Criterio 18</w:t>
      </w:r>
      <w:r w:rsidRPr="00960A2C">
        <w:rPr>
          <w:rFonts w:ascii="Palatino Linotype" w:hAnsi="Palatino Linotype" w:cs="Arial"/>
          <w:i/>
          <w:sz w:val="22"/>
          <w:szCs w:val="22"/>
          <w:lang w:eastAsia="es-MX"/>
        </w:rPr>
        <w:t xml:space="preserve"> Costo; en su caso, especificar que es gratuito </w:t>
      </w:r>
    </w:p>
    <w:p w:rsidR="00BB4248" w:rsidRPr="00960A2C" w:rsidRDefault="00BB4248" w:rsidP="00F501F2">
      <w:pPr>
        <w:ind w:left="851" w:right="901"/>
        <w:jc w:val="both"/>
        <w:rPr>
          <w:rFonts w:ascii="Palatino Linotype" w:hAnsi="Palatino Linotype" w:cs="Arial"/>
          <w:i/>
          <w:sz w:val="22"/>
          <w:szCs w:val="22"/>
          <w:lang w:eastAsia="es-MX"/>
        </w:rPr>
      </w:pPr>
      <w:r w:rsidRPr="00960A2C">
        <w:rPr>
          <w:rFonts w:ascii="Palatino Linotype" w:hAnsi="Palatino Linotype" w:cs="Arial"/>
          <w:b/>
          <w:i/>
          <w:sz w:val="22"/>
          <w:szCs w:val="22"/>
          <w:lang w:eastAsia="es-MX"/>
        </w:rPr>
        <w:t>Criterio 19</w:t>
      </w:r>
      <w:r w:rsidRPr="00960A2C">
        <w:rPr>
          <w:rFonts w:ascii="Palatino Linotype" w:hAnsi="Palatino Linotype" w:cs="Arial"/>
          <w:i/>
          <w:sz w:val="22"/>
          <w:szCs w:val="22"/>
          <w:lang w:eastAsia="es-MX"/>
        </w:rPr>
        <w:t xml:space="preserve"> Sustento legal para su cobro, en su caso</w:t>
      </w:r>
    </w:p>
    <w:p w:rsidR="00BB4248" w:rsidRPr="00960A2C" w:rsidRDefault="00BB4248" w:rsidP="00F501F2">
      <w:pPr>
        <w:ind w:left="851" w:right="901"/>
        <w:jc w:val="both"/>
        <w:rPr>
          <w:rFonts w:ascii="Palatino Linotype" w:hAnsi="Palatino Linotype" w:cs="Arial"/>
          <w:i/>
          <w:sz w:val="22"/>
          <w:szCs w:val="22"/>
          <w:lang w:eastAsia="es-MX"/>
        </w:rPr>
      </w:pPr>
      <w:r w:rsidRPr="00960A2C">
        <w:rPr>
          <w:rFonts w:ascii="Palatino Linotype" w:hAnsi="Palatino Linotype" w:cs="Arial"/>
          <w:b/>
          <w:i/>
          <w:sz w:val="22"/>
          <w:szCs w:val="22"/>
          <w:lang w:eastAsia="es-MX"/>
        </w:rPr>
        <w:t>Criterio 20</w:t>
      </w:r>
      <w:r w:rsidRPr="00960A2C">
        <w:rPr>
          <w:rFonts w:ascii="Palatino Linotype" w:hAnsi="Palatino Linotype" w:cs="Arial"/>
          <w:i/>
          <w:sz w:val="22"/>
          <w:szCs w:val="22"/>
          <w:lang w:eastAsia="es-MX"/>
        </w:rPr>
        <w:t xml:space="preserve"> Lugares donde se efectúa el pago </w:t>
      </w:r>
    </w:p>
    <w:p w:rsidR="00BB4248" w:rsidRPr="00960A2C" w:rsidRDefault="00BB4248" w:rsidP="00F501F2">
      <w:pPr>
        <w:ind w:left="851" w:right="901"/>
        <w:jc w:val="both"/>
        <w:rPr>
          <w:rFonts w:ascii="Palatino Linotype" w:hAnsi="Palatino Linotype" w:cs="Arial"/>
          <w:i/>
          <w:sz w:val="22"/>
          <w:szCs w:val="22"/>
          <w:lang w:eastAsia="es-MX"/>
        </w:rPr>
      </w:pPr>
      <w:r w:rsidRPr="00960A2C">
        <w:rPr>
          <w:rFonts w:ascii="Palatino Linotype" w:hAnsi="Palatino Linotype" w:cs="Arial"/>
          <w:b/>
          <w:i/>
          <w:sz w:val="22"/>
          <w:szCs w:val="22"/>
          <w:lang w:eastAsia="es-MX"/>
        </w:rPr>
        <w:t>Criterio 21</w:t>
      </w:r>
      <w:r w:rsidRPr="00960A2C">
        <w:rPr>
          <w:rFonts w:ascii="Palatino Linotype" w:hAnsi="Palatino Linotype" w:cs="Arial"/>
          <w:i/>
          <w:sz w:val="22"/>
          <w:szCs w:val="22"/>
          <w:lang w:eastAsia="es-MX"/>
        </w:rPr>
        <w:t xml:space="preserve"> Fundamento jurídico-administrativo del servicio </w:t>
      </w:r>
    </w:p>
    <w:p w:rsidR="00BB4248" w:rsidRPr="00960A2C" w:rsidRDefault="00BB4248" w:rsidP="00F501F2">
      <w:pPr>
        <w:ind w:left="851" w:right="901"/>
        <w:jc w:val="both"/>
        <w:rPr>
          <w:rFonts w:ascii="Palatino Linotype" w:hAnsi="Palatino Linotype" w:cs="Arial"/>
          <w:i/>
          <w:sz w:val="22"/>
          <w:szCs w:val="22"/>
          <w:lang w:eastAsia="es-MX"/>
        </w:rPr>
      </w:pPr>
      <w:r w:rsidRPr="00960A2C">
        <w:rPr>
          <w:rFonts w:ascii="Palatino Linotype" w:hAnsi="Palatino Linotype" w:cs="Arial"/>
          <w:b/>
          <w:i/>
          <w:sz w:val="22"/>
          <w:szCs w:val="22"/>
          <w:lang w:eastAsia="es-MX"/>
        </w:rPr>
        <w:t>Criterio 22</w:t>
      </w:r>
      <w:r w:rsidRPr="00960A2C">
        <w:rPr>
          <w:rFonts w:ascii="Palatino Linotype" w:hAnsi="Palatino Linotype" w:cs="Arial"/>
          <w:i/>
          <w:sz w:val="22"/>
          <w:szCs w:val="22"/>
          <w:lang w:eastAsia="es-MX"/>
        </w:rPr>
        <w:t xml:space="preserve"> Derechos del usuario ante la negativa y/o falta en la prestación del servicio Respecto de lugares para reportar presuntas anomalías en la prestación del servicio: </w:t>
      </w:r>
    </w:p>
    <w:p w:rsidR="00BB4248" w:rsidRPr="00960A2C" w:rsidRDefault="00BB4248" w:rsidP="00F501F2">
      <w:pPr>
        <w:ind w:left="851" w:right="901"/>
        <w:jc w:val="both"/>
        <w:rPr>
          <w:rFonts w:ascii="Palatino Linotype" w:hAnsi="Palatino Linotype" w:cs="Arial"/>
          <w:i/>
          <w:sz w:val="22"/>
          <w:szCs w:val="22"/>
          <w:lang w:eastAsia="es-MX"/>
        </w:rPr>
      </w:pPr>
      <w:r w:rsidRPr="00960A2C">
        <w:rPr>
          <w:rFonts w:ascii="Palatino Linotype" w:hAnsi="Palatino Linotype" w:cs="Arial"/>
          <w:b/>
          <w:i/>
          <w:sz w:val="22"/>
          <w:szCs w:val="22"/>
          <w:lang w:eastAsia="es-MX"/>
        </w:rPr>
        <w:t>Criterio 23</w:t>
      </w:r>
      <w:r w:rsidRPr="00960A2C">
        <w:rPr>
          <w:rFonts w:ascii="Palatino Linotype" w:hAnsi="Palatino Linotype" w:cs="Arial"/>
          <w:i/>
          <w:sz w:val="22"/>
          <w:szCs w:val="22"/>
          <w:lang w:eastAsia="es-MX"/>
        </w:rPr>
        <w:t xml:space="preserve"> Teléfono y, en su caso, extensión </w:t>
      </w:r>
    </w:p>
    <w:p w:rsidR="00BB4248" w:rsidRPr="00960A2C" w:rsidRDefault="00BB4248" w:rsidP="00F501F2">
      <w:pPr>
        <w:ind w:left="851" w:right="901"/>
        <w:jc w:val="both"/>
        <w:rPr>
          <w:rFonts w:ascii="Palatino Linotype" w:hAnsi="Palatino Linotype" w:cs="Arial"/>
          <w:i/>
          <w:sz w:val="22"/>
          <w:szCs w:val="22"/>
          <w:lang w:eastAsia="es-MX"/>
        </w:rPr>
      </w:pPr>
      <w:r w:rsidRPr="00960A2C">
        <w:rPr>
          <w:rFonts w:ascii="Palatino Linotype" w:hAnsi="Palatino Linotype" w:cs="Arial"/>
          <w:b/>
          <w:i/>
          <w:sz w:val="22"/>
          <w:szCs w:val="22"/>
          <w:lang w:eastAsia="es-MX"/>
        </w:rPr>
        <w:t>Criterio 24</w:t>
      </w:r>
      <w:r w:rsidRPr="00960A2C">
        <w:rPr>
          <w:rFonts w:ascii="Palatino Linotype" w:hAnsi="Palatino Linotype" w:cs="Arial"/>
          <w:i/>
          <w:sz w:val="22"/>
          <w:szCs w:val="22"/>
          <w:lang w:eastAsia="es-MX"/>
        </w:rPr>
        <w:t xml:space="preserve"> Correo electrónico</w:t>
      </w:r>
    </w:p>
    <w:p w:rsidR="00BB4248" w:rsidRPr="00960A2C" w:rsidRDefault="00BB4248" w:rsidP="00F501F2">
      <w:pPr>
        <w:ind w:left="851" w:right="901"/>
        <w:jc w:val="both"/>
        <w:rPr>
          <w:rFonts w:ascii="Palatino Linotype" w:hAnsi="Palatino Linotype" w:cs="Arial"/>
          <w:i/>
          <w:sz w:val="22"/>
          <w:szCs w:val="22"/>
          <w:lang w:eastAsia="es-MX"/>
        </w:rPr>
      </w:pPr>
      <w:r w:rsidRPr="00960A2C">
        <w:rPr>
          <w:rFonts w:ascii="Palatino Linotype" w:hAnsi="Palatino Linotype" w:cs="Arial"/>
          <w:b/>
          <w:i/>
          <w:sz w:val="22"/>
          <w:szCs w:val="22"/>
          <w:lang w:eastAsia="es-MX"/>
        </w:rPr>
        <w:lastRenderedPageBreak/>
        <w:t>Criterio 25</w:t>
      </w:r>
      <w:r w:rsidRPr="00960A2C">
        <w:rPr>
          <w:rFonts w:ascii="Palatino Linotype" w:hAnsi="Palatino Linotype" w:cs="Arial"/>
          <w:i/>
          <w:sz w:val="22"/>
          <w:szCs w:val="22"/>
          <w:lang w:eastAsia="es-MX"/>
        </w:rPr>
        <w:t xml:space="preserve"> Domicilio</w:t>
      </w:r>
      <w:r w:rsidRPr="00960A2C">
        <w:rPr>
          <w:rStyle w:val="Refdenotaalpie"/>
          <w:rFonts w:ascii="Palatino Linotype" w:hAnsi="Palatino Linotype" w:cs="Arial"/>
          <w:i/>
          <w:sz w:val="22"/>
          <w:szCs w:val="22"/>
          <w:lang w:eastAsia="es-MX"/>
        </w:rPr>
        <w:footnoteReference w:id="3"/>
      </w:r>
      <w:r w:rsidRPr="00960A2C">
        <w:rPr>
          <w:rFonts w:ascii="Palatino Linotype" w:hAnsi="Palatino Linotype" w:cs="Arial"/>
          <w:i/>
          <w:sz w:val="22"/>
          <w:szCs w:val="22"/>
          <w:lang w:eastAsia="es-MX"/>
        </w:rPr>
        <w:t xml:space="preserve">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w:t>
      </w:r>
    </w:p>
    <w:p w:rsidR="00BB4248" w:rsidRPr="00960A2C" w:rsidRDefault="00BB4248" w:rsidP="00F501F2">
      <w:pPr>
        <w:ind w:left="851" w:right="901"/>
        <w:jc w:val="both"/>
        <w:rPr>
          <w:rFonts w:ascii="Palatino Linotype" w:hAnsi="Palatino Linotype" w:cs="Arial"/>
          <w:i/>
          <w:sz w:val="22"/>
          <w:szCs w:val="22"/>
          <w:lang w:eastAsia="es-MX"/>
        </w:rPr>
      </w:pPr>
      <w:r w:rsidRPr="00960A2C">
        <w:rPr>
          <w:rFonts w:ascii="Palatino Linotype" w:hAnsi="Palatino Linotype" w:cs="Arial"/>
          <w:b/>
          <w:i/>
          <w:sz w:val="22"/>
          <w:szCs w:val="22"/>
          <w:lang w:eastAsia="es-MX"/>
        </w:rPr>
        <w:t xml:space="preserve">Criterio 26 </w:t>
      </w:r>
      <w:r w:rsidRPr="00960A2C">
        <w:rPr>
          <w:rFonts w:ascii="Palatino Linotype" w:hAnsi="Palatino Linotype" w:cs="Arial"/>
          <w:i/>
          <w:sz w:val="22"/>
          <w:szCs w:val="22"/>
          <w:lang w:eastAsia="es-MX"/>
        </w:rPr>
        <w:t xml:space="preserve">Domicilio en el extranjero. En caso de que el servicio se lleve a cabo en otro país, se deberá incluir el domicilio el cual deberá incluir por lo menos: país, ciudad, calle y número </w:t>
      </w:r>
    </w:p>
    <w:p w:rsidR="00BB4248" w:rsidRPr="00960A2C" w:rsidRDefault="00BB4248" w:rsidP="00F501F2">
      <w:pPr>
        <w:ind w:left="851" w:right="901"/>
        <w:jc w:val="both"/>
        <w:rPr>
          <w:rFonts w:ascii="Palatino Linotype" w:hAnsi="Palatino Linotype" w:cs="Arial"/>
          <w:i/>
          <w:sz w:val="22"/>
          <w:szCs w:val="22"/>
          <w:lang w:eastAsia="es-MX"/>
        </w:rPr>
      </w:pPr>
      <w:r w:rsidRPr="00960A2C">
        <w:rPr>
          <w:rFonts w:ascii="Palatino Linotype" w:hAnsi="Palatino Linotype" w:cs="Arial"/>
          <w:b/>
          <w:i/>
          <w:sz w:val="22"/>
          <w:szCs w:val="22"/>
          <w:lang w:eastAsia="es-MX"/>
        </w:rPr>
        <w:t>Criterio 27</w:t>
      </w:r>
      <w:r w:rsidRPr="00960A2C">
        <w:rPr>
          <w:rFonts w:ascii="Palatino Linotype" w:hAnsi="Palatino Linotype" w:cs="Arial"/>
          <w:i/>
          <w:sz w:val="22"/>
          <w:szCs w:val="22"/>
          <w:lang w:eastAsia="es-MX"/>
        </w:rPr>
        <w:t xml:space="preserve"> Hipervínculo a información adicional del servicio, en su caso </w:t>
      </w:r>
    </w:p>
    <w:p w:rsidR="00BB4248" w:rsidRPr="00960A2C" w:rsidRDefault="00BB4248" w:rsidP="00F501F2">
      <w:pPr>
        <w:ind w:left="851" w:right="901"/>
        <w:jc w:val="both"/>
        <w:rPr>
          <w:rFonts w:ascii="Palatino Linotype" w:hAnsi="Palatino Linotype" w:cs="Arial"/>
          <w:i/>
          <w:sz w:val="22"/>
          <w:szCs w:val="22"/>
          <w:lang w:eastAsia="es-MX"/>
        </w:rPr>
      </w:pPr>
      <w:r w:rsidRPr="00960A2C">
        <w:rPr>
          <w:rFonts w:ascii="Palatino Linotype" w:hAnsi="Palatino Linotype" w:cs="Arial"/>
          <w:b/>
          <w:i/>
          <w:sz w:val="22"/>
          <w:szCs w:val="22"/>
          <w:lang w:eastAsia="es-MX"/>
        </w:rPr>
        <w:t>Criterio 28</w:t>
      </w:r>
      <w:r w:rsidRPr="00960A2C">
        <w:rPr>
          <w:rFonts w:ascii="Palatino Linotype" w:hAnsi="Palatino Linotype" w:cs="Arial"/>
          <w:i/>
          <w:sz w:val="22"/>
          <w:szCs w:val="22"/>
          <w:lang w:eastAsia="es-MX"/>
        </w:rPr>
        <w:t xml:space="preserve"> Hipervínculo al catálogo, manual o sistema correspondiente, en su caso Criterios adjetivos de actualización </w:t>
      </w:r>
    </w:p>
    <w:p w:rsidR="00BB4248" w:rsidRPr="00960A2C" w:rsidRDefault="00BB4248" w:rsidP="00F501F2">
      <w:pPr>
        <w:ind w:left="851" w:right="901"/>
        <w:jc w:val="both"/>
        <w:rPr>
          <w:rFonts w:ascii="Palatino Linotype" w:hAnsi="Palatino Linotype" w:cs="Arial"/>
          <w:i/>
          <w:sz w:val="22"/>
          <w:szCs w:val="22"/>
          <w:lang w:eastAsia="es-MX"/>
        </w:rPr>
      </w:pPr>
      <w:r w:rsidRPr="00960A2C">
        <w:rPr>
          <w:rFonts w:ascii="Palatino Linotype" w:hAnsi="Palatino Linotype" w:cs="Arial"/>
          <w:b/>
          <w:i/>
          <w:sz w:val="22"/>
          <w:szCs w:val="22"/>
          <w:lang w:eastAsia="es-MX"/>
        </w:rPr>
        <w:t>Criterio 29</w:t>
      </w:r>
      <w:r w:rsidRPr="00960A2C">
        <w:rPr>
          <w:rFonts w:ascii="Palatino Linotype" w:hAnsi="Palatino Linotype" w:cs="Arial"/>
          <w:i/>
          <w:sz w:val="22"/>
          <w:szCs w:val="22"/>
          <w:lang w:eastAsia="es-MX"/>
        </w:rPr>
        <w:t xml:space="preserve"> Periodo de actualización de la información: trimestral </w:t>
      </w:r>
    </w:p>
    <w:p w:rsidR="00BB4248" w:rsidRPr="00960A2C" w:rsidRDefault="00BB4248" w:rsidP="00F501F2">
      <w:pPr>
        <w:ind w:left="851" w:right="901"/>
        <w:jc w:val="both"/>
        <w:rPr>
          <w:rFonts w:ascii="Palatino Linotype" w:hAnsi="Palatino Linotype" w:cs="Arial"/>
          <w:i/>
          <w:sz w:val="22"/>
          <w:szCs w:val="22"/>
          <w:lang w:eastAsia="es-MX"/>
        </w:rPr>
      </w:pPr>
      <w:r w:rsidRPr="00960A2C">
        <w:rPr>
          <w:rFonts w:ascii="Palatino Linotype" w:hAnsi="Palatino Linotype" w:cs="Arial"/>
          <w:b/>
          <w:i/>
          <w:sz w:val="22"/>
          <w:szCs w:val="22"/>
          <w:lang w:eastAsia="es-MX"/>
        </w:rPr>
        <w:t>Criterio 30</w:t>
      </w:r>
      <w:r w:rsidRPr="00960A2C">
        <w:rPr>
          <w:rFonts w:ascii="Palatino Linotype" w:hAnsi="Palatino Linotype" w:cs="Arial"/>
          <w:i/>
          <w:sz w:val="22"/>
          <w:szCs w:val="22"/>
          <w:lang w:eastAsia="es-MX"/>
        </w:rPr>
        <w:t xml:space="preserve"> La información publicada deberá estar actualizada al periodo que corresponde de acuerdo con la Tabla de actualización y conservación de la información </w:t>
      </w:r>
    </w:p>
    <w:p w:rsidR="00BB4248" w:rsidRPr="00960A2C" w:rsidRDefault="00BB4248" w:rsidP="00F501F2">
      <w:pPr>
        <w:ind w:left="851" w:right="901"/>
        <w:jc w:val="both"/>
        <w:rPr>
          <w:rFonts w:ascii="Palatino Linotype" w:hAnsi="Palatino Linotype" w:cs="Arial"/>
          <w:i/>
          <w:sz w:val="22"/>
          <w:szCs w:val="22"/>
          <w:lang w:eastAsia="es-MX"/>
        </w:rPr>
      </w:pPr>
      <w:r w:rsidRPr="00960A2C">
        <w:rPr>
          <w:rFonts w:ascii="Palatino Linotype" w:hAnsi="Palatino Linotype" w:cs="Arial"/>
          <w:b/>
          <w:i/>
          <w:sz w:val="22"/>
          <w:szCs w:val="22"/>
          <w:lang w:eastAsia="es-MX"/>
        </w:rPr>
        <w:t xml:space="preserve">Criterio 31 </w:t>
      </w:r>
      <w:r w:rsidRPr="00960A2C">
        <w:rPr>
          <w:rFonts w:ascii="Palatino Linotype" w:hAnsi="Palatino Linotype" w:cs="Arial"/>
          <w:i/>
          <w:sz w:val="22"/>
          <w:szCs w:val="22"/>
          <w:lang w:eastAsia="es-MX"/>
        </w:rPr>
        <w:t>Conservar en el sitio de Internet y a través de la Plataforma Nacional la información vigente de acuerdo con la Tabla de actualización y conservación de la información</w:t>
      </w:r>
    </w:p>
    <w:p w:rsidR="009F441D" w:rsidRPr="00960A2C" w:rsidRDefault="009F441D" w:rsidP="00F501F2">
      <w:pPr>
        <w:ind w:left="851" w:right="901"/>
        <w:jc w:val="both"/>
        <w:rPr>
          <w:rFonts w:ascii="Palatino Linotype" w:hAnsi="Palatino Linotype" w:cs="Arial"/>
          <w:b/>
          <w:i/>
          <w:sz w:val="22"/>
          <w:szCs w:val="22"/>
          <w:lang w:eastAsia="es-MX"/>
        </w:rPr>
      </w:pPr>
    </w:p>
    <w:p w:rsidR="00BB4248" w:rsidRPr="00960A2C" w:rsidRDefault="00BB4248" w:rsidP="00F501F2">
      <w:pPr>
        <w:ind w:left="851" w:right="901"/>
        <w:jc w:val="both"/>
        <w:rPr>
          <w:rFonts w:ascii="Palatino Linotype" w:hAnsi="Palatino Linotype" w:cs="Arial"/>
          <w:i/>
          <w:sz w:val="22"/>
          <w:szCs w:val="22"/>
          <w:lang w:eastAsia="es-MX"/>
        </w:rPr>
      </w:pPr>
      <w:r w:rsidRPr="00960A2C">
        <w:rPr>
          <w:rFonts w:ascii="Palatino Linotype" w:hAnsi="Palatino Linotype" w:cs="Arial"/>
          <w:b/>
          <w:i/>
          <w:sz w:val="22"/>
          <w:szCs w:val="22"/>
          <w:lang w:eastAsia="es-MX"/>
        </w:rPr>
        <w:t>Criterios adjetivos de confiabilidad</w:t>
      </w:r>
      <w:r w:rsidRPr="00960A2C">
        <w:rPr>
          <w:rFonts w:ascii="Palatino Linotype" w:hAnsi="Palatino Linotype" w:cs="Arial"/>
          <w:i/>
          <w:sz w:val="22"/>
          <w:szCs w:val="22"/>
          <w:lang w:eastAsia="es-MX"/>
        </w:rPr>
        <w:t xml:space="preserve"> </w:t>
      </w:r>
    </w:p>
    <w:p w:rsidR="00BB4248" w:rsidRPr="00960A2C" w:rsidRDefault="00BB4248" w:rsidP="00F501F2">
      <w:pPr>
        <w:ind w:left="851" w:right="901"/>
        <w:jc w:val="both"/>
        <w:rPr>
          <w:rFonts w:ascii="Palatino Linotype" w:hAnsi="Palatino Linotype" w:cs="Arial"/>
          <w:i/>
          <w:sz w:val="22"/>
          <w:szCs w:val="22"/>
          <w:lang w:eastAsia="es-MX"/>
        </w:rPr>
      </w:pPr>
      <w:r w:rsidRPr="00960A2C">
        <w:rPr>
          <w:rFonts w:ascii="Palatino Linotype" w:hAnsi="Palatino Linotype" w:cs="Arial"/>
          <w:b/>
          <w:i/>
          <w:sz w:val="22"/>
          <w:szCs w:val="22"/>
          <w:lang w:eastAsia="es-MX"/>
        </w:rPr>
        <w:t>Criterio 32</w:t>
      </w:r>
      <w:r w:rsidRPr="00960A2C">
        <w:rPr>
          <w:rFonts w:ascii="Palatino Linotype" w:hAnsi="Palatino Linotype" w:cs="Arial"/>
          <w:i/>
          <w:sz w:val="22"/>
          <w:szCs w:val="22"/>
          <w:lang w:eastAsia="es-MX"/>
        </w:rPr>
        <w:t xml:space="preserve"> Área(s) responsable(s) que genera(n), posee(n), publica(n) y/o actualiza(n</w:t>
      </w:r>
      <w:proofErr w:type="gramStart"/>
      <w:r w:rsidRPr="00960A2C">
        <w:rPr>
          <w:rFonts w:ascii="Palatino Linotype" w:hAnsi="Palatino Linotype" w:cs="Arial"/>
          <w:i/>
          <w:sz w:val="22"/>
          <w:szCs w:val="22"/>
          <w:lang w:eastAsia="es-MX"/>
        </w:rPr>
        <w:t>)la</w:t>
      </w:r>
      <w:proofErr w:type="gramEnd"/>
      <w:r w:rsidRPr="00960A2C">
        <w:rPr>
          <w:rFonts w:ascii="Palatino Linotype" w:hAnsi="Palatino Linotype" w:cs="Arial"/>
          <w:i/>
          <w:sz w:val="22"/>
          <w:szCs w:val="22"/>
          <w:lang w:eastAsia="es-MX"/>
        </w:rPr>
        <w:t xml:space="preserve"> información </w:t>
      </w:r>
    </w:p>
    <w:p w:rsidR="00BB4248" w:rsidRPr="00960A2C" w:rsidRDefault="00BB4248" w:rsidP="00F501F2">
      <w:pPr>
        <w:ind w:left="851" w:right="901"/>
        <w:jc w:val="both"/>
        <w:rPr>
          <w:rFonts w:ascii="Palatino Linotype" w:hAnsi="Palatino Linotype" w:cs="Arial"/>
          <w:i/>
          <w:sz w:val="22"/>
          <w:szCs w:val="22"/>
          <w:lang w:eastAsia="es-MX"/>
        </w:rPr>
      </w:pPr>
      <w:r w:rsidRPr="00960A2C">
        <w:rPr>
          <w:rFonts w:ascii="Palatino Linotype" w:hAnsi="Palatino Linotype" w:cs="Arial"/>
          <w:b/>
          <w:i/>
          <w:sz w:val="22"/>
          <w:szCs w:val="22"/>
          <w:lang w:eastAsia="es-MX"/>
        </w:rPr>
        <w:t>Criterio 33</w:t>
      </w:r>
      <w:r w:rsidRPr="00960A2C">
        <w:rPr>
          <w:rFonts w:ascii="Palatino Linotype" w:hAnsi="Palatino Linotype" w:cs="Arial"/>
          <w:i/>
          <w:sz w:val="22"/>
          <w:szCs w:val="22"/>
          <w:lang w:eastAsia="es-MX"/>
        </w:rPr>
        <w:t xml:space="preserve"> Fecha de actualización de la información publicada con el formato día/mes/año </w:t>
      </w:r>
    </w:p>
    <w:p w:rsidR="00BB4248" w:rsidRPr="00960A2C" w:rsidRDefault="00BB4248" w:rsidP="00F501F2">
      <w:pPr>
        <w:ind w:left="851" w:right="901"/>
        <w:jc w:val="both"/>
        <w:rPr>
          <w:rFonts w:ascii="Palatino Linotype" w:hAnsi="Palatino Linotype" w:cs="Arial"/>
          <w:i/>
          <w:sz w:val="22"/>
          <w:szCs w:val="22"/>
          <w:lang w:eastAsia="es-MX"/>
        </w:rPr>
      </w:pPr>
      <w:r w:rsidRPr="00960A2C">
        <w:rPr>
          <w:rFonts w:ascii="Palatino Linotype" w:hAnsi="Palatino Linotype" w:cs="Arial"/>
          <w:b/>
          <w:i/>
          <w:sz w:val="22"/>
          <w:szCs w:val="22"/>
          <w:lang w:eastAsia="es-MX"/>
        </w:rPr>
        <w:t>Criterio 34</w:t>
      </w:r>
      <w:r w:rsidRPr="00960A2C">
        <w:rPr>
          <w:rFonts w:ascii="Palatino Linotype" w:hAnsi="Palatino Linotype" w:cs="Arial"/>
          <w:i/>
          <w:sz w:val="22"/>
          <w:szCs w:val="22"/>
          <w:lang w:eastAsia="es-MX"/>
        </w:rPr>
        <w:t xml:space="preserve"> Fecha de validación de la información publicada con el formato día/mes/año </w:t>
      </w:r>
    </w:p>
    <w:p w:rsidR="00BB4248" w:rsidRPr="00960A2C" w:rsidRDefault="00BB4248" w:rsidP="00F501F2">
      <w:pPr>
        <w:ind w:left="851" w:right="901"/>
        <w:jc w:val="both"/>
        <w:rPr>
          <w:rFonts w:ascii="Palatino Linotype" w:hAnsi="Palatino Linotype" w:cs="Arial"/>
          <w:i/>
          <w:sz w:val="22"/>
          <w:szCs w:val="22"/>
          <w:lang w:eastAsia="es-MX"/>
        </w:rPr>
      </w:pPr>
      <w:r w:rsidRPr="00960A2C">
        <w:rPr>
          <w:rFonts w:ascii="Palatino Linotype" w:hAnsi="Palatino Linotype" w:cs="Arial"/>
          <w:b/>
          <w:i/>
          <w:sz w:val="22"/>
          <w:szCs w:val="22"/>
          <w:lang w:eastAsia="es-MX"/>
        </w:rPr>
        <w:t>Criterio 35</w:t>
      </w:r>
      <w:r w:rsidRPr="00960A2C">
        <w:rPr>
          <w:rFonts w:ascii="Palatino Linotype" w:hAnsi="Palatino Linotype" w:cs="Arial"/>
          <w:i/>
          <w:sz w:val="22"/>
          <w:szCs w:val="22"/>
          <w:lang w:eastAsia="es-MX"/>
        </w:rPr>
        <w:t xml:space="preserve"> Nota. Este criterio se cumple en caso de que sea necesario que el sujeto obligado incluya alguna aclaración relativa a la información publicada y/o explicación por la falta de información </w:t>
      </w:r>
    </w:p>
    <w:p w:rsidR="009F441D" w:rsidRPr="00960A2C" w:rsidRDefault="009F441D" w:rsidP="00F501F2">
      <w:pPr>
        <w:ind w:left="851" w:right="901"/>
        <w:jc w:val="both"/>
        <w:rPr>
          <w:rFonts w:ascii="Palatino Linotype" w:hAnsi="Palatino Linotype" w:cs="Arial"/>
          <w:b/>
          <w:i/>
          <w:sz w:val="22"/>
          <w:szCs w:val="22"/>
          <w:lang w:eastAsia="es-MX"/>
        </w:rPr>
      </w:pPr>
    </w:p>
    <w:p w:rsidR="00BB4248" w:rsidRPr="00960A2C" w:rsidRDefault="00BB4248" w:rsidP="00F501F2">
      <w:pPr>
        <w:ind w:left="851" w:right="901"/>
        <w:jc w:val="both"/>
        <w:rPr>
          <w:rFonts w:ascii="Palatino Linotype" w:hAnsi="Palatino Linotype" w:cs="Arial"/>
          <w:i/>
          <w:sz w:val="22"/>
          <w:szCs w:val="22"/>
          <w:lang w:eastAsia="es-MX"/>
        </w:rPr>
      </w:pPr>
      <w:r w:rsidRPr="00960A2C">
        <w:rPr>
          <w:rFonts w:ascii="Palatino Linotype" w:hAnsi="Palatino Linotype" w:cs="Arial"/>
          <w:b/>
          <w:i/>
          <w:sz w:val="22"/>
          <w:szCs w:val="22"/>
          <w:lang w:eastAsia="es-MX"/>
        </w:rPr>
        <w:t>Criterios adjetivos de formato</w:t>
      </w:r>
      <w:r w:rsidRPr="00960A2C">
        <w:rPr>
          <w:rFonts w:ascii="Palatino Linotype" w:hAnsi="Palatino Linotype" w:cs="Arial"/>
          <w:i/>
          <w:sz w:val="22"/>
          <w:szCs w:val="22"/>
          <w:lang w:eastAsia="es-MX"/>
        </w:rPr>
        <w:t xml:space="preserve"> </w:t>
      </w:r>
    </w:p>
    <w:p w:rsidR="00BB4248" w:rsidRPr="00960A2C" w:rsidRDefault="00BB4248" w:rsidP="00F501F2">
      <w:pPr>
        <w:ind w:left="851" w:right="901"/>
        <w:jc w:val="both"/>
        <w:rPr>
          <w:rFonts w:ascii="Palatino Linotype" w:hAnsi="Palatino Linotype" w:cs="Arial"/>
          <w:i/>
          <w:sz w:val="22"/>
          <w:szCs w:val="22"/>
          <w:lang w:eastAsia="es-MX"/>
        </w:rPr>
      </w:pPr>
      <w:r w:rsidRPr="00960A2C">
        <w:rPr>
          <w:rFonts w:ascii="Palatino Linotype" w:hAnsi="Palatino Linotype" w:cs="Arial"/>
          <w:b/>
          <w:i/>
          <w:sz w:val="22"/>
          <w:szCs w:val="22"/>
          <w:lang w:eastAsia="es-MX"/>
        </w:rPr>
        <w:t>Criterio 36</w:t>
      </w:r>
      <w:r w:rsidRPr="00960A2C">
        <w:rPr>
          <w:rFonts w:ascii="Palatino Linotype" w:hAnsi="Palatino Linotype" w:cs="Arial"/>
          <w:i/>
          <w:sz w:val="22"/>
          <w:szCs w:val="22"/>
          <w:lang w:eastAsia="es-MX"/>
        </w:rPr>
        <w:t xml:space="preserve"> La información publicada se organiza mediante el formato 19, en el que se incluyen todos los campos especificados en los criterios sustantivos de contenido </w:t>
      </w:r>
    </w:p>
    <w:p w:rsidR="00BB4248" w:rsidRPr="00960A2C" w:rsidRDefault="00BB4248" w:rsidP="00F501F2">
      <w:pPr>
        <w:ind w:left="851" w:right="901"/>
        <w:jc w:val="both"/>
        <w:rPr>
          <w:rFonts w:ascii="Palatino Linotype" w:hAnsi="Palatino Linotype" w:cs="Arial"/>
          <w:i/>
          <w:sz w:val="22"/>
          <w:szCs w:val="22"/>
          <w:lang w:eastAsia="es-MX"/>
        </w:rPr>
      </w:pPr>
      <w:r w:rsidRPr="00960A2C">
        <w:rPr>
          <w:rFonts w:ascii="Palatino Linotype" w:hAnsi="Palatino Linotype" w:cs="Arial"/>
          <w:b/>
          <w:i/>
          <w:sz w:val="22"/>
          <w:szCs w:val="22"/>
          <w:lang w:eastAsia="es-MX"/>
        </w:rPr>
        <w:t>Criterio 37</w:t>
      </w:r>
      <w:r w:rsidRPr="00960A2C">
        <w:rPr>
          <w:rFonts w:ascii="Palatino Linotype" w:hAnsi="Palatino Linotype" w:cs="Arial"/>
          <w:i/>
          <w:sz w:val="22"/>
          <w:szCs w:val="22"/>
          <w:lang w:eastAsia="es-MX"/>
        </w:rPr>
        <w:t xml:space="preserve"> El soporte de la información permite su reutilización</w:t>
      </w:r>
      <w:r w:rsidR="009F441D" w:rsidRPr="00960A2C">
        <w:rPr>
          <w:rFonts w:ascii="Palatino Linotype" w:hAnsi="Palatino Linotype" w:cs="Arial"/>
          <w:i/>
          <w:sz w:val="22"/>
          <w:szCs w:val="22"/>
          <w:lang w:eastAsia="es-MX"/>
        </w:rPr>
        <w:t xml:space="preserve">” </w:t>
      </w:r>
    </w:p>
    <w:p w:rsidR="009F441D" w:rsidRPr="00960A2C" w:rsidRDefault="009F441D" w:rsidP="00F501F2">
      <w:pPr>
        <w:ind w:left="851" w:right="901"/>
        <w:jc w:val="both"/>
        <w:rPr>
          <w:rFonts w:ascii="Palatino Linotype" w:hAnsi="Palatino Linotype" w:cs="Arial"/>
          <w:i/>
          <w:sz w:val="22"/>
          <w:szCs w:val="22"/>
          <w:lang w:eastAsia="es-MX"/>
        </w:rPr>
      </w:pPr>
      <w:r w:rsidRPr="00960A2C">
        <w:rPr>
          <w:rFonts w:ascii="Palatino Linotype" w:hAnsi="Palatino Linotype" w:cs="Arial"/>
          <w:i/>
          <w:sz w:val="22"/>
          <w:szCs w:val="22"/>
          <w:lang w:eastAsia="es-MX"/>
        </w:rPr>
        <w:t>(Énfasis añadido)</w:t>
      </w:r>
    </w:p>
    <w:p w:rsidR="00BB4248" w:rsidRPr="00960A2C" w:rsidRDefault="00BB4248" w:rsidP="00F501F2">
      <w:pPr>
        <w:ind w:left="851" w:right="901"/>
        <w:jc w:val="both"/>
        <w:rPr>
          <w:rFonts w:ascii="Palatino Linotype" w:hAnsi="Palatino Linotype" w:cs="Arial"/>
          <w:i/>
          <w:sz w:val="22"/>
          <w:szCs w:val="22"/>
          <w:lang w:eastAsia="es-MX"/>
        </w:rPr>
      </w:pPr>
    </w:p>
    <w:p w:rsidR="00BB4248" w:rsidRPr="00960A2C" w:rsidRDefault="00BB4248" w:rsidP="00F06561">
      <w:pPr>
        <w:spacing w:line="360" w:lineRule="auto"/>
        <w:ind w:right="901"/>
        <w:jc w:val="center"/>
        <w:rPr>
          <w:rFonts w:ascii="Palatino Linotype" w:hAnsi="Palatino Linotype" w:cs="Arial"/>
          <w:i/>
          <w:sz w:val="22"/>
          <w:szCs w:val="22"/>
          <w:lang w:eastAsia="es-MX"/>
        </w:rPr>
      </w:pPr>
      <w:r w:rsidRPr="00960A2C">
        <w:rPr>
          <w:rFonts w:ascii="Palatino Linotype" w:hAnsi="Palatino Linotype" w:cs="Arial"/>
          <w:i/>
          <w:noProof/>
          <w:sz w:val="22"/>
          <w:szCs w:val="22"/>
          <w:lang w:eastAsia="es-MX"/>
        </w:rPr>
        <w:lastRenderedPageBreak/>
        <mc:AlternateContent>
          <mc:Choice Requires="wps">
            <w:drawing>
              <wp:anchor distT="0" distB="0" distL="114300" distR="114300" simplePos="0" relativeHeight="251738112" behindDoc="0" locked="0" layoutInCell="1" allowOverlap="1">
                <wp:simplePos x="0" y="0"/>
                <wp:positionH relativeFrom="column">
                  <wp:posOffset>2072640</wp:posOffset>
                </wp:positionH>
                <wp:positionV relativeFrom="paragraph">
                  <wp:posOffset>100965</wp:posOffset>
                </wp:positionV>
                <wp:extent cx="1057275" cy="228600"/>
                <wp:effectExtent l="76200" t="38100" r="9525" b="95250"/>
                <wp:wrapNone/>
                <wp:docPr id="7" name="Elipse 7"/>
                <wp:cNvGraphicFramePr/>
                <a:graphic xmlns:a="http://schemas.openxmlformats.org/drawingml/2006/main">
                  <a:graphicData uri="http://schemas.microsoft.com/office/word/2010/wordprocessingShape">
                    <wps:wsp>
                      <wps:cNvSpPr/>
                      <wps:spPr>
                        <a:xfrm>
                          <a:off x="0" y="0"/>
                          <a:ext cx="1057275" cy="228600"/>
                        </a:xfrm>
                        <a:prstGeom prst="ellipse">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E5DF244" id="Elipse 7" o:spid="_x0000_s1026" style="position:absolute;margin-left:163.2pt;margin-top:7.95pt;width:83.25pt;height:18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" filled="f" strokecolor="red" strokeweight="2.25pt">
                <v:shadow on="t" color="black" opacity="22937f" origin=",.5" offset="0,.63889mm"/>
              </v:oval>
            </w:pict>
          </mc:Fallback>
        </mc:AlternateContent>
      </w:r>
      <w:r w:rsidRPr="00960A2C">
        <w:rPr>
          <w:rFonts w:ascii="Palatino Linotype" w:hAnsi="Palatino Linotype" w:cs="Arial"/>
          <w:i/>
          <w:noProof/>
          <w:sz w:val="22"/>
          <w:szCs w:val="22"/>
          <w:lang w:eastAsia="es-MX"/>
        </w:rPr>
        <w:drawing>
          <wp:inline distT="0" distB="0" distL="0" distR="0">
            <wp:extent cx="5244465" cy="29337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PNG"/>
                    <pic:cNvPicPr/>
                  </pic:nvPicPr>
                  <pic:blipFill>
                    <a:blip r:embed="rId18">
                      <a:extLst>
                        <a:ext uri="{28A0092B-C50C-407E-A947-70E740481C1C}">
                          <a14:useLocalDpi xmlns:a14="http://schemas.microsoft.com/office/drawing/2010/main" val="0"/>
                        </a:ext>
                      </a:extLst>
                    </a:blip>
                    <a:stretch>
                      <a:fillRect/>
                    </a:stretch>
                  </pic:blipFill>
                  <pic:spPr>
                    <a:xfrm>
                      <a:off x="0" y="0"/>
                      <a:ext cx="5266189" cy="2945852"/>
                    </a:xfrm>
                    <a:prstGeom prst="rect">
                      <a:avLst/>
                    </a:prstGeom>
                  </pic:spPr>
                </pic:pic>
              </a:graphicData>
            </a:graphic>
          </wp:inline>
        </w:drawing>
      </w:r>
      <w:r w:rsidRPr="00960A2C">
        <w:rPr>
          <w:rFonts w:ascii="Palatino Linotype" w:hAnsi="Palatino Linotype" w:cs="Arial"/>
          <w:i/>
          <w:noProof/>
          <w:sz w:val="22"/>
          <w:szCs w:val="22"/>
          <w:lang w:eastAsia="es-MX"/>
        </w:rPr>
        <w:drawing>
          <wp:inline distT="0" distB="0" distL="0" distR="0">
            <wp:extent cx="5172075" cy="44767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PNG"/>
                    <pic:cNvPicPr/>
                  </pic:nvPicPr>
                  <pic:blipFill>
                    <a:blip r:embed="rId19">
                      <a:extLst>
                        <a:ext uri="{28A0092B-C50C-407E-A947-70E740481C1C}">
                          <a14:useLocalDpi xmlns:a14="http://schemas.microsoft.com/office/drawing/2010/main" val="0"/>
                        </a:ext>
                      </a:extLst>
                    </a:blip>
                    <a:stretch>
                      <a:fillRect/>
                    </a:stretch>
                  </pic:blipFill>
                  <pic:spPr>
                    <a:xfrm>
                      <a:off x="0" y="0"/>
                      <a:ext cx="5205844" cy="4505979"/>
                    </a:xfrm>
                    <a:prstGeom prst="rect">
                      <a:avLst/>
                    </a:prstGeom>
                  </pic:spPr>
                </pic:pic>
              </a:graphicData>
            </a:graphic>
          </wp:inline>
        </w:drawing>
      </w:r>
    </w:p>
    <w:p w:rsidR="00BB4248" w:rsidRPr="00960A2C" w:rsidRDefault="009F441D" w:rsidP="00F06561">
      <w:pPr>
        <w:spacing w:line="360" w:lineRule="auto"/>
        <w:jc w:val="both"/>
        <w:rPr>
          <w:rFonts w:ascii="Palatino Linotype" w:eastAsia="Palatino Linotype" w:hAnsi="Palatino Linotype" w:cs="Palatino Linotype"/>
          <w:color w:val="000000"/>
        </w:rPr>
      </w:pPr>
      <w:r w:rsidRPr="00960A2C">
        <w:rPr>
          <w:rFonts w:ascii="Palatino Linotype" w:eastAsia="Palatino Linotype" w:hAnsi="Palatino Linotype" w:cs="Palatino Linotype"/>
          <w:color w:val="000000"/>
        </w:rPr>
        <w:lastRenderedPageBreak/>
        <w:t xml:space="preserve">De lo anterior, podemos advertir que existe obligatoriedad por parte de los Sujetos obligados de publicar la información necesaria para que los particulares conozcan y gocen de los servicios público que prestan; en consecuencia, este Órgano Garante determina ordenar de ser procedente en versión pública el documento o documentos donde se aprecie el área </w:t>
      </w:r>
      <w:r w:rsidR="005E6BD7" w:rsidRPr="00960A2C">
        <w:rPr>
          <w:rFonts w:ascii="Palatino Linotype" w:eastAsia="Palatino Linotype" w:hAnsi="Palatino Linotype" w:cs="Palatino Linotype"/>
          <w:color w:val="000000"/>
        </w:rPr>
        <w:t>encargada de la</w:t>
      </w:r>
      <w:r w:rsidRPr="00960A2C">
        <w:rPr>
          <w:rFonts w:ascii="Palatino Linotype" w:eastAsia="Palatino Linotype" w:hAnsi="Palatino Linotype" w:cs="Palatino Linotype"/>
          <w:color w:val="000000"/>
        </w:rPr>
        <w:t xml:space="preserve"> atención de solicitudes relacionadas con la reparación de alumbrado público; así como los requisitos para obtener el mismo. </w:t>
      </w:r>
    </w:p>
    <w:p w:rsidR="009F441D" w:rsidRPr="00960A2C" w:rsidRDefault="009F441D" w:rsidP="00F06561">
      <w:pPr>
        <w:spacing w:line="360" w:lineRule="auto"/>
        <w:jc w:val="both"/>
        <w:rPr>
          <w:rFonts w:ascii="Palatino Linotype" w:eastAsia="Palatino Linotype" w:hAnsi="Palatino Linotype" w:cs="Palatino Linotype"/>
          <w:color w:val="000000"/>
        </w:rPr>
      </w:pPr>
    </w:p>
    <w:p w:rsidR="00F06561" w:rsidRPr="00960A2C" w:rsidRDefault="005E6BD7" w:rsidP="00F06561">
      <w:pPr>
        <w:spacing w:line="360" w:lineRule="auto"/>
        <w:jc w:val="both"/>
        <w:rPr>
          <w:rFonts w:ascii="Palatino Linotype" w:eastAsia="Calibri" w:hAnsi="Palatino Linotype" w:cs="Bookman Old Style"/>
          <w:lang w:eastAsia="en-US"/>
        </w:rPr>
      </w:pPr>
      <w:r w:rsidRPr="00960A2C">
        <w:rPr>
          <w:rFonts w:ascii="Palatino Linotype" w:eastAsia="Palatino Linotype" w:hAnsi="Palatino Linotype" w:cs="Palatino Linotype"/>
          <w:color w:val="000000"/>
        </w:rPr>
        <w:t xml:space="preserve">Ahora bien, respecto de la solicitud realizada por el particular consistente en </w:t>
      </w:r>
      <w:r w:rsidRPr="00960A2C">
        <w:rPr>
          <w:rFonts w:ascii="Palatino Linotype" w:eastAsia="Palatino Linotype" w:hAnsi="Palatino Linotype" w:cs="Palatino Linotype"/>
          <w:i/>
          <w:color w:val="000000"/>
        </w:rPr>
        <w:t xml:space="preserve">“las características técnicas del foco del alumbrado que nos ocupa”; </w:t>
      </w:r>
      <w:r w:rsidRPr="00960A2C">
        <w:rPr>
          <w:rFonts w:ascii="Palatino Linotype" w:eastAsia="Palatino Linotype" w:hAnsi="Palatino Linotype" w:cs="Palatino Linotype"/>
          <w:color w:val="000000"/>
        </w:rPr>
        <w:t xml:space="preserve">al respecto, es de señalar que </w:t>
      </w:r>
      <w:r w:rsidRPr="00960A2C">
        <w:rPr>
          <w:rFonts w:ascii="Palatino Linotype" w:eastAsia="Palatino Linotype" w:hAnsi="Palatino Linotype" w:cs="Palatino Linotype"/>
          <w:b/>
          <w:color w:val="000000"/>
        </w:rPr>
        <w:t xml:space="preserve">EL SUJETO OBLIGADO </w:t>
      </w:r>
      <w:r w:rsidRPr="00960A2C">
        <w:rPr>
          <w:rFonts w:ascii="Palatino Linotype" w:eastAsia="Palatino Linotype" w:hAnsi="Palatino Linotype" w:cs="Palatino Linotype"/>
          <w:color w:val="000000"/>
        </w:rPr>
        <w:t>no se pronunció al respecto; sin embargo,</w:t>
      </w:r>
      <w:r w:rsidR="00F06561" w:rsidRPr="00960A2C">
        <w:rPr>
          <w:rFonts w:ascii="Palatino Linotype" w:eastAsia="Palatino Linotype" w:hAnsi="Palatino Linotype" w:cs="Palatino Linotype"/>
          <w:color w:val="000000"/>
        </w:rPr>
        <w:t xml:space="preserve"> como ya se mencionó le corresponde a los </w:t>
      </w:r>
      <w:r w:rsidR="00F06561" w:rsidRPr="00960A2C">
        <w:rPr>
          <w:rFonts w:ascii="Palatino Linotype" w:eastAsia="Calibri" w:hAnsi="Palatino Linotype" w:cs="Bookman Old Style"/>
          <w:lang w:eastAsia="en-US"/>
        </w:rPr>
        <w:t>municipios la prestación, explotación, administración y conservación del servicio público municipal de alumbrado público; este Órgano Garante determina ordenar de ser procedente en versión pública el documento o documentos donde consten las características técnicas de los f</w:t>
      </w:r>
      <w:r w:rsidR="00E91DED" w:rsidRPr="00960A2C">
        <w:rPr>
          <w:rFonts w:ascii="Palatino Linotype" w:eastAsia="Calibri" w:hAnsi="Palatino Linotype" w:cs="Bookman Old Style"/>
          <w:lang w:eastAsia="en-US"/>
        </w:rPr>
        <w:t xml:space="preserve">ocos para el alumbrado público, de las avenidas referidas por el particular en su solicitud. </w:t>
      </w:r>
    </w:p>
    <w:p w:rsidR="00E91DED" w:rsidRPr="00960A2C" w:rsidRDefault="00E91DED" w:rsidP="00F06561">
      <w:pPr>
        <w:spacing w:line="360" w:lineRule="auto"/>
        <w:jc w:val="both"/>
        <w:rPr>
          <w:rFonts w:ascii="Palatino Linotype" w:eastAsia="Calibri" w:hAnsi="Palatino Linotype" w:cs="Bookman Old Style"/>
          <w:lang w:eastAsia="en-US"/>
        </w:rPr>
      </w:pPr>
    </w:p>
    <w:p w:rsidR="008C6838" w:rsidRPr="00960A2C" w:rsidRDefault="009F441D" w:rsidP="00F06561">
      <w:pPr>
        <w:spacing w:line="360" w:lineRule="auto"/>
        <w:jc w:val="both"/>
        <w:rPr>
          <w:rFonts w:ascii="Palatino Linotype" w:hAnsi="Palatino Linotype" w:cs="Arial"/>
          <w:bCs/>
        </w:rPr>
      </w:pPr>
      <w:r w:rsidRPr="00960A2C">
        <w:rPr>
          <w:rFonts w:ascii="Palatino Linotype" w:hAnsi="Palatino Linotype" w:cs="Arial"/>
        </w:rPr>
        <w:t>Es así que</w:t>
      </w:r>
      <w:r w:rsidR="008C6838" w:rsidRPr="00960A2C">
        <w:rPr>
          <w:rFonts w:ascii="Palatino Linotype" w:hAnsi="Palatino Linotype" w:cs="Arial"/>
        </w:rPr>
        <w:t xml:space="preserve">, </w:t>
      </w:r>
      <w:r w:rsidRPr="00960A2C">
        <w:rPr>
          <w:rFonts w:ascii="Palatino Linotype" w:hAnsi="Palatino Linotype" w:cs="Arial"/>
        </w:rPr>
        <w:t xml:space="preserve">si de los documentos de los cuales se </w:t>
      </w:r>
      <w:r w:rsidR="008C6838" w:rsidRPr="00960A2C">
        <w:rPr>
          <w:rFonts w:ascii="Palatino Linotype" w:hAnsi="Palatino Linotype" w:cs="Arial"/>
        </w:rPr>
        <w:t xml:space="preserve">ordena su entrega, contienen datos personales susceptibles de ser testados, deberán ser entregados en </w:t>
      </w:r>
      <w:r w:rsidR="008C6838" w:rsidRPr="00960A2C">
        <w:rPr>
          <w:rFonts w:ascii="Palatino Linotype" w:hAnsi="Palatino Linotype" w:cs="Arial"/>
          <w:b/>
        </w:rPr>
        <w:t>versión pública</w:t>
      </w:r>
      <w:r w:rsidR="008C6838" w:rsidRPr="00960A2C">
        <w:rPr>
          <w:rFonts w:ascii="Palatino Linotype" w:hAnsi="Palatino Linotype" w:cs="Arial"/>
        </w:rPr>
        <w:t>; pues, el</w:t>
      </w:r>
      <w:r w:rsidR="008C6838" w:rsidRPr="00960A2C">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w:t>
      </w:r>
      <w:r w:rsidR="008C6838" w:rsidRPr="00960A2C">
        <w:rPr>
          <w:rFonts w:ascii="Palatino Linotype" w:hAnsi="Palatino Linotype" w:cs="Arial"/>
          <w:bCs/>
        </w:rPr>
        <w:lastRenderedPageBreak/>
        <w:t>de datos personales, la ley permite la elaboración de versiones públicas en las que se suprima aquella información relacionada con la vida privada de los particulares.</w:t>
      </w:r>
    </w:p>
    <w:p w:rsidR="008C6838" w:rsidRPr="00960A2C" w:rsidRDefault="008C6838" w:rsidP="00F06561">
      <w:pPr>
        <w:spacing w:line="360" w:lineRule="auto"/>
        <w:jc w:val="both"/>
        <w:rPr>
          <w:rFonts w:ascii="Palatino Linotype" w:eastAsia="Calibri" w:hAnsi="Palatino Linotype" w:cs="Arial"/>
          <w:bCs/>
          <w:lang w:eastAsia="en-US"/>
        </w:rPr>
      </w:pPr>
    </w:p>
    <w:p w:rsidR="008C6838" w:rsidRPr="00960A2C" w:rsidRDefault="008C6838" w:rsidP="00F06561">
      <w:pPr>
        <w:spacing w:line="360" w:lineRule="auto"/>
        <w:jc w:val="both"/>
        <w:rPr>
          <w:rFonts w:ascii="Palatino Linotype" w:hAnsi="Palatino Linotype" w:cs="Arial"/>
          <w:bCs/>
        </w:rPr>
      </w:pPr>
      <w:r w:rsidRPr="00960A2C">
        <w:rPr>
          <w:rFonts w:ascii="Palatino Linotype" w:hAnsi="Palatino Linotype" w:cs="Arial"/>
          <w:bCs/>
        </w:rPr>
        <w:t>A este respecto, los artículos 3, fracciones IX, XX, XXI y XLV; 51 y 52 de la Ley de Transparencia y Acceso a la Información Pública del Estado de México y Municipios establecen:</w:t>
      </w:r>
    </w:p>
    <w:p w:rsidR="008C6838" w:rsidRPr="00960A2C" w:rsidRDefault="008C6838" w:rsidP="00F501F2">
      <w:pPr>
        <w:autoSpaceDE w:val="0"/>
        <w:autoSpaceDN w:val="0"/>
        <w:adjustRightInd w:val="0"/>
        <w:ind w:right="899"/>
        <w:jc w:val="both"/>
        <w:rPr>
          <w:rFonts w:ascii="Palatino Linotype" w:hAnsi="Palatino Linotype" w:cs="Arial"/>
        </w:rPr>
      </w:pPr>
    </w:p>
    <w:p w:rsidR="008C6838" w:rsidRPr="00960A2C" w:rsidRDefault="008C6838" w:rsidP="00F501F2">
      <w:pPr>
        <w:ind w:left="851" w:right="901"/>
        <w:jc w:val="both"/>
        <w:rPr>
          <w:rFonts w:ascii="Palatino Linotype" w:hAnsi="Palatino Linotype"/>
          <w:i/>
          <w:sz w:val="22"/>
          <w:szCs w:val="22"/>
        </w:rPr>
      </w:pPr>
      <w:r w:rsidRPr="00960A2C">
        <w:rPr>
          <w:rFonts w:ascii="Palatino Linotype" w:hAnsi="Palatino Linotype" w:cs="Arial"/>
          <w:b/>
          <w:bCs/>
          <w:i/>
          <w:noProof/>
          <w:sz w:val="22"/>
          <w:szCs w:val="22"/>
        </w:rPr>
        <w:t>“</w:t>
      </w:r>
      <w:r w:rsidRPr="00960A2C">
        <w:rPr>
          <w:rFonts w:ascii="Palatino Linotype" w:hAnsi="Palatino Linotype" w:cs="Arial"/>
          <w:b/>
          <w:bCs/>
          <w:i/>
          <w:sz w:val="22"/>
          <w:szCs w:val="22"/>
        </w:rPr>
        <w:t xml:space="preserve">Artículo 3. </w:t>
      </w:r>
      <w:r w:rsidRPr="00960A2C">
        <w:rPr>
          <w:rFonts w:ascii="Palatino Linotype" w:hAnsi="Palatino Linotype"/>
          <w:i/>
          <w:sz w:val="22"/>
          <w:szCs w:val="22"/>
        </w:rPr>
        <w:t xml:space="preserve">Para los efectos de la presente Ley se entenderá por: </w:t>
      </w:r>
    </w:p>
    <w:p w:rsidR="008C6838" w:rsidRPr="00960A2C" w:rsidRDefault="008C6838" w:rsidP="00F501F2">
      <w:pPr>
        <w:ind w:left="851" w:right="899"/>
        <w:jc w:val="both"/>
        <w:rPr>
          <w:rFonts w:ascii="Palatino Linotype" w:hAnsi="Palatino Linotype" w:cs="Arial"/>
          <w:i/>
          <w:sz w:val="22"/>
          <w:szCs w:val="22"/>
        </w:rPr>
      </w:pPr>
      <w:r w:rsidRPr="00960A2C">
        <w:rPr>
          <w:rFonts w:ascii="Palatino Linotype" w:hAnsi="Palatino Linotype" w:cs="Arial"/>
          <w:b/>
          <w:i/>
          <w:sz w:val="22"/>
          <w:szCs w:val="22"/>
        </w:rPr>
        <w:t>IX.</w:t>
      </w:r>
      <w:r w:rsidRPr="00960A2C">
        <w:rPr>
          <w:rFonts w:ascii="Palatino Linotype" w:hAnsi="Palatino Linotype" w:cs="Arial"/>
          <w:i/>
          <w:sz w:val="22"/>
          <w:szCs w:val="22"/>
        </w:rPr>
        <w:t xml:space="preserve"> </w:t>
      </w:r>
      <w:r w:rsidRPr="00960A2C">
        <w:rPr>
          <w:rFonts w:ascii="Palatino Linotype" w:hAnsi="Palatino Linotype" w:cs="Arial"/>
          <w:b/>
          <w:i/>
          <w:sz w:val="22"/>
          <w:szCs w:val="22"/>
        </w:rPr>
        <w:t xml:space="preserve">Datos personales: </w:t>
      </w:r>
      <w:r w:rsidRPr="00960A2C">
        <w:rPr>
          <w:rFonts w:ascii="Palatino Linotype" w:hAnsi="Palatino Linotype" w:cs="Arial"/>
          <w:i/>
          <w:sz w:val="22"/>
          <w:szCs w:val="22"/>
        </w:rPr>
        <w:t xml:space="preserve">La información concerniente a una persona, identificada o identificable según lo dispuesto por la Ley de </w:t>
      </w:r>
      <w:r w:rsidRPr="00960A2C">
        <w:rPr>
          <w:rFonts w:ascii="Palatino Linotype" w:hAnsi="Palatino Linotype"/>
          <w:i/>
          <w:sz w:val="22"/>
          <w:szCs w:val="22"/>
        </w:rPr>
        <w:t>Protección</w:t>
      </w:r>
      <w:r w:rsidRPr="00960A2C">
        <w:rPr>
          <w:rFonts w:ascii="Palatino Linotype" w:hAnsi="Palatino Linotype" w:cs="Arial"/>
          <w:i/>
          <w:sz w:val="22"/>
          <w:szCs w:val="22"/>
        </w:rPr>
        <w:t xml:space="preserve"> de Datos Personales del Estado de México; </w:t>
      </w:r>
    </w:p>
    <w:p w:rsidR="008C6838" w:rsidRPr="00960A2C" w:rsidRDefault="008C6838" w:rsidP="00F501F2">
      <w:pPr>
        <w:ind w:left="851" w:right="899"/>
        <w:jc w:val="both"/>
        <w:rPr>
          <w:rFonts w:ascii="Palatino Linotype" w:hAnsi="Palatino Linotype" w:cs="Arial"/>
          <w:i/>
          <w:sz w:val="22"/>
          <w:szCs w:val="22"/>
        </w:rPr>
      </w:pPr>
      <w:r w:rsidRPr="00960A2C">
        <w:rPr>
          <w:rFonts w:ascii="Palatino Linotype" w:hAnsi="Palatino Linotype" w:cs="Arial"/>
          <w:b/>
          <w:i/>
          <w:sz w:val="22"/>
          <w:szCs w:val="22"/>
        </w:rPr>
        <w:t>XX.</w:t>
      </w:r>
      <w:r w:rsidRPr="00960A2C">
        <w:rPr>
          <w:rFonts w:ascii="Palatino Linotype" w:hAnsi="Palatino Linotype" w:cs="Arial"/>
          <w:i/>
          <w:sz w:val="22"/>
          <w:szCs w:val="22"/>
        </w:rPr>
        <w:t xml:space="preserve"> </w:t>
      </w:r>
      <w:r w:rsidRPr="00960A2C">
        <w:rPr>
          <w:rFonts w:ascii="Palatino Linotype" w:hAnsi="Palatino Linotype" w:cs="Arial"/>
          <w:b/>
          <w:i/>
          <w:sz w:val="22"/>
          <w:szCs w:val="22"/>
        </w:rPr>
        <w:t>Información clasificada:</w:t>
      </w:r>
      <w:r w:rsidRPr="00960A2C">
        <w:rPr>
          <w:rFonts w:ascii="Palatino Linotype" w:hAnsi="Palatino Linotype" w:cs="Arial"/>
          <w:i/>
          <w:sz w:val="22"/>
          <w:szCs w:val="22"/>
        </w:rPr>
        <w:t xml:space="preserve"> Aquella considerada por la presente Ley como reservada o confidencial; </w:t>
      </w:r>
    </w:p>
    <w:p w:rsidR="008C6838" w:rsidRPr="00960A2C" w:rsidRDefault="008C6838" w:rsidP="00F501F2">
      <w:pPr>
        <w:ind w:left="851" w:right="899"/>
        <w:jc w:val="both"/>
        <w:rPr>
          <w:rFonts w:ascii="Palatino Linotype" w:hAnsi="Palatino Linotype" w:cs="Arial"/>
          <w:i/>
          <w:sz w:val="22"/>
          <w:szCs w:val="22"/>
        </w:rPr>
      </w:pPr>
      <w:r w:rsidRPr="00960A2C">
        <w:rPr>
          <w:rFonts w:ascii="Palatino Linotype" w:hAnsi="Palatino Linotype" w:cs="Arial"/>
          <w:b/>
          <w:i/>
          <w:sz w:val="22"/>
          <w:szCs w:val="22"/>
        </w:rPr>
        <w:t>XXI.</w:t>
      </w:r>
      <w:r w:rsidRPr="00960A2C">
        <w:rPr>
          <w:rFonts w:ascii="Palatino Linotype" w:hAnsi="Palatino Linotype" w:cs="Arial"/>
          <w:i/>
          <w:sz w:val="22"/>
          <w:szCs w:val="22"/>
        </w:rPr>
        <w:t xml:space="preserve"> </w:t>
      </w:r>
      <w:r w:rsidRPr="00960A2C">
        <w:rPr>
          <w:rFonts w:ascii="Palatino Linotype" w:hAnsi="Palatino Linotype" w:cs="Arial"/>
          <w:b/>
          <w:i/>
          <w:sz w:val="22"/>
          <w:szCs w:val="22"/>
        </w:rPr>
        <w:t>Información confidencial</w:t>
      </w:r>
      <w:r w:rsidRPr="00960A2C">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8C6838" w:rsidRPr="00960A2C" w:rsidRDefault="008C6838" w:rsidP="00F501F2">
      <w:pPr>
        <w:ind w:left="851" w:right="899"/>
        <w:jc w:val="both"/>
        <w:rPr>
          <w:rFonts w:ascii="Palatino Linotype" w:hAnsi="Palatino Linotype" w:cs="Arial"/>
          <w:i/>
          <w:sz w:val="22"/>
          <w:szCs w:val="22"/>
        </w:rPr>
      </w:pPr>
      <w:r w:rsidRPr="00960A2C">
        <w:rPr>
          <w:rFonts w:ascii="Palatino Linotype" w:hAnsi="Palatino Linotype" w:cs="Arial"/>
          <w:b/>
          <w:i/>
          <w:sz w:val="22"/>
          <w:szCs w:val="22"/>
        </w:rPr>
        <w:t>XLV. Versión pública:</w:t>
      </w:r>
      <w:r w:rsidRPr="00960A2C">
        <w:rPr>
          <w:rFonts w:ascii="Palatino Linotype" w:hAnsi="Palatino Linotype" w:cs="Arial"/>
          <w:i/>
          <w:sz w:val="22"/>
          <w:szCs w:val="22"/>
        </w:rPr>
        <w:t xml:space="preserve"> Documento en el que se elimine, suprime o borra la información clasificada como reservada o confidencial para permitir su acceso. </w:t>
      </w:r>
    </w:p>
    <w:p w:rsidR="008C6838" w:rsidRPr="00960A2C" w:rsidRDefault="008C6838" w:rsidP="00F501F2">
      <w:pPr>
        <w:ind w:left="851" w:right="899"/>
        <w:jc w:val="both"/>
        <w:rPr>
          <w:rFonts w:ascii="Palatino Linotype" w:hAnsi="Palatino Linotype" w:cs="Arial"/>
          <w:i/>
          <w:sz w:val="22"/>
          <w:szCs w:val="22"/>
        </w:rPr>
      </w:pPr>
      <w:r w:rsidRPr="00960A2C">
        <w:rPr>
          <w:rFonts w:ascii="Palatino Linotype" w:hAnsi="Palatino Linotype" w:cs="Arial"/>
          <w:b/>
          <w:i/>
          <w:sz w:val="22"/>
          <w:szCs w:val="22"/>
        </w:rPr>
        <w:t>Artículo 51.</w:t>
      </w:r>
      <w:r w:rsidRPr="00960A2C">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960A2C">
        <w:rPr>
          <w:rFonts w:ascii="Palatino Linotype" w:hAnsi="Palatino Linotype" w:cs="Arial"/>
          <w:b/>
          <w:i/>
          <w:sz w:val="22"/>
          <w:szCs w:val="22"/>
        </w:rPr>
        <w:t xml:space="preserve">y tendrá la responsabilidad de verificar en cada caso que la misma no sea confidencial o reservada. </w:t>
      </w:r>
      <w:r w:rsidRPr="00960A2C">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rsidR="008C6838" w:rsidRPr="00960A2C" w:rsidRDefault="008C6838" w:rsidP="00F501F2">
      <w:pPr>
        <w:ind w:left="851" w:right="899"/>
        <w:jc w:val="both"/>
        <w:rPr>
          <w:rFonts w:ascii="Palatino Linotype" w:hAnsi="Palatino Linotype" w:cs="Arial"/>
          <w:i/>
          <w:sz w:val="22"/>
          <w:szCs w:val="22"/>
        </w:rPr>
      </w:pPr>
      <w:r w:rsidRPr="00960A2C">
        <w:rPr>
          <w:rFonts w:ascii="Palatino Linotype" w:hAnsi="Palatino Linotype" w:cs="Arial"/>
          <w:b/>
          <w:i/>
          <w:sz w:val="22"/>
          <w:szCs w:val="22"/>
        </w:rPr>
        <w:t>Artículo 52.</w:t>
      </w:r>
      <w:r w:rsidRPr="00960A2C">
        <w:rPr>
          <w:rFonts w:ascii="Palatino Linotype" w:hAnsi="Palatino Linotype" w:cs="Arial"/>
          <w:i/>
          <w:sz w:val="22"/>
          <w:szCs w:val="22"/>
        </w:rPr>
        <w:t xml:space="preserve"> Las solicitudes de acceso a la información y las respuestas que se les dé, incluyendo, en su caso, </w:t>
      </w:r>
      <w:r w:rsidRPr="00960A2C">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960A2C">
        <w:rPr>
          <w:rFonts w:ascii="Palatino Linotype" w:hAnsi="Palatino Linotype" w:cs="Arial"/>
          <w:i/>
          <w:sz w:val="22"/>
          <w:szCs w:val="22"/>
        </w:rPr>
        <w:t>, siempre y cuando la resolución de referencia se someta a un proceso de disociación, es decir, no haga identificable al titular de tales datos personales.</w:t>
      </w:r>
      <w:r w:rsidRPr="00960A2C">
        <w:rPr>
          <w:rFonts w:ascii="Palatino Linotype" w:hAnsi="Palatino Linotype" w:cs="Arial"/>
          <w:bCs/>
          <w:i/>
          <w:noProof/>
          <w:sz w:val="22"/>
          <w:szCs w:val="22"/>
        </w:rPr>
        <w:t>”</w:t>
      </w:r>
    </w:p>
    <w:p w:rsidR="008C6838" w:rsidRPr="00960A2C" w:rsidRDefault="008C6838" w:rsidP="00F501F2">
      <w:pPr>
        <w:ind w:right="899" w:firstLine="708"/>
        <w:jc w:val="both"/>
        <w:rPr>
          <w:rFonts w:ascii="Palatino Linotype" w:hAnsi="Palatino Linotype" w:cs="Arial"/>
          <w:sz w:val="22"/>
          <w:szCs w:val="22"/>
        </w:rPr>
      </w:pPr>
      <w:r w:rsidRPr="00960A2C">
        <w:rPr>
          <w:rFonts w:ascii="Palatino Linotype" w:hAnsi="Palatino Linotype" w:cs="Arial"/>
          <w:sz w:val="22"/>
          <w:szCs w:val="22"/>
        </w:rPr>
        <w:t>(Énfasis añadido)</w:t>
      </w:r>
    </w:p>
    <w:p w:rsidR="008C6838" w:rsidRPr="00960A2C" w:rsidRDefault="008C6838" w:rsidP="00F501F2">
      <w:pPr>
        <w:ind w:right="899" w:firstLine="708"/>
        <w:jc w:val="both"/>
        <w:rPr>
          <w:rFonts w:ascii="Palatino Linotype" w:hAnsi="Palatino Linotype" w:cs="Arial"/>
        </w:rPr>
      </w:pPr>
    </w:p>
    <w:p w:rsidR="008C6838" w:rsidRPr="00960A2C" w:rsidRDefault="008C6838" w:rsidP="00F06561">
      <w:pPr>
        <w:spacing w:line="360" w:lineRule="auto"/>
        <w:jc w:val="both"/>
        <w:rPr>
          <w:rFonts w:ascii="Palatino Linotype" w:hAnsi="Palatino Linotype" w:cs="Arial"/>
        </w:rPr>
      </w:pPr>
      <w:r w:rsidRPr="00960A2C">
        <w:rPr>
          <w:rFonts w:ascii="Palatino Linotype" w:hAnsi="Palatino Linotype" w:cs="Arial"/>
        </w:rPr>
        <w:lastRenderedPageBreak/>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rsidR="008C6838" w:rsidRPr="00960A2C" w:rsidRDefault="008C6838" w:rsidP="00F501F2">
      <w:pPr>
        <w:jc w:val="both"/>
        <w:rPr>
          <w:rFonts w:ascii="Palatino Linotype" w:hAnsi="Palatino Linotype" w:cs="Arial"/>
        </w:rPr>
      </w:pPr>
    </w:p>
    <w:p w:rsidR="008C6838" w:rsidRPr="00960A2C" w:rsidRDefault="008C6838" w:rsidP="00F501F2">
      <w:pPr>
        <w:ind w:left="851" w:right="902"/>
        <w:jc w:val="both"/>
        <w:rPr>
          <w:rFonts w:ascii="Palatino Linotype" w:eastAsia="Arial Unicode MS" w:hAnsi="Palatino Linotype" w:cs="Arial"/>
          <w:i/>
          <w:sz w:val="22"/>
          <w:szCs w:val="22"/>
        </w:rPr>
      </w:pPr>
      <w:r w:rsidRPr="00960A2C">
        <w:rPr>
          <w:rFonts w:ascii="Palatino Linotype" w:eastAsia="Arial Unicode MS" w:hAnsi="Palatino Linotype" w:cs="Arial"/>
          <w:b/>
          <w:i/>
          <w:sz w:val="22"/>
          <w:szCs w:val="22"/>
        </w:rPr>
        <w:t>“Artículo 22.</w:t>
      </w:r>
      <w:r w:rsidRPr="00960A2C">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rsidR="008C6838" w:rsidRPr="00960A2C" w:rsidRDefault="008C6838" w:rsidP="00F501F2">
      <w:pPr>
        <w:ind w:left="851" w:right="902"/>
        <w:jc w:val="both"/>
        <w:rPr>
          <w:rFonts w:ascii="Palatino Linotype" w:eastAsia="Arial Unicode MS" w:hAnsi="Palatino Linotype" w:cs="Arial"/>
          <w:i/>
          <w:sz w:val="22"/>
          <w:szCs w:val="22"/>
        </w:rPr>
      </w:pPr>
      <w:r w:rsidRPr="00960A2C">
        <w:rPr>
          <w:rFonts w:ascii="Palatino Linotype" w:eastAsia="Arial Unicode MS" w:hAnsi="Palatino Linotype" w:cs="Arial"/>
          <w:b/>
          <w:i/>
          <w:sz w:val="22"/>
          <w:szCs w:val="22"/>
        </w:rPr>
        <w:t>Artículo 38.</w:t>
      </w:r>
      <w:r w:rsidRPr="00960A2C">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960A2C">
        <w:rPr>
          <w:rFonts w:ascii="Palatino Linotype" w:eastAsia="Arial Unicode MS" w:hAnsi="Palatino Linotype" w:cs="Arial"/>
          <w:b/>
          <w:i/>
          <w:sz w:val="22"/>
          <w:szCs w:val="22"/>
        </w:rPr>
        <w:t>”</w:t>
      </w:r>
      <w:r w:rsidRPr="00960A2C">
        <w:rPr>
          <w:rFonts w:ascii="Palatino Linotype" w:eastAsia="Arial Unicode MS" w:hAnsi="Palatino Linotype" w:cs="Arial"/>
          <w:i/>
          <w:sz w:val="22"/>
          <w:szCs w:val="22"/>
        </w:rPr>
        <w:t xml:space="preserve"> </w:t>
      </w:r>
    </w:p>
    <w:p w:rsidR="008C6838" w:rsidRPr="00960A2C" w:rsidRDefault="008C6838" w:rsidP="00F501F2">
      <w:pPr>
        <w:ind w:left="851" w:right="850"/>
        <w:jc w:val="both"/>
        <w:rPr>
          <w:rFonts w:ascii="Palatino Linotype" w:eastAsia="Arial Unicode MS" w:hAnsi="Palatino Linotype" w:cs="Arial"/>
          <w:i/>
          <w:sz w:val="22"/>
          <w:szCs w:val="22"/>
        </w:rPr>
      </w:pPr>
    </w:p>
    <w:p w:rsidR="008C6838" w:rsidRPr="00960A2C" w:rsidRDefault="008C6838" w:rsidP="00F06561">
      <w:pPr>
        <w:spacing w:line="360" w:lineRule="auto"/>
        <w:jc w:val="both"/>
        <w:rPr>
          <w:rFonts w:ascii="Palatino Linotype" w:hAnsi="Palatino Linotype" w:cs="Arial"/>
        </w:rPr>
      </w:pPr>
      <w:r w:rsidRPr="00960A2C">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rsidR="008C6838" w:rsidRPr="00960A2C" w:rsidRDefault="008C6838" w:rsidP="00F06561">
      <w:pPr>
        <w:spacing w:line="360" w:lineRule="auto"/>
        <w:jc w:val="both"/>
        <w:rPr>
          <w:rFonts w:ascii="Palatino Linotype" w:hAnsi="Palatino Linotype" w:cs="Arial"/>
        </w:rPr>
      </w:pPr>
    </w:p>
    <w:p w:rsidR="008C6838" w:rsidRPr="00960A2C" w:rsidRDefault="008C6838" w:rsidP="00F06561">
      <w:pPr>
        <w:spacing w:line="360" w:lineRule="auto"/>
        <w:jc w:val="both"/>
        <w:rPr>
          <w:rFonts w:ascii="Palatino Linotype" w:hAnsi="Palatino Linotype" w:cs="Arial"/>
        </w:rPr>
      </w:pPr>
      <w:r w:rsidRPr="00960A2C">
        <w:rPr>
          <w:rFonts w:ascii="Palatino Linotype" w:hAnsi="Palatino Linotype" w:cs="Arial"/>
        </w:rPr>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w:t>
      </w:r>
      <w:r w:rsidRPr="00960A2C">
        <w:rPr>
          <w:rFonts w:ascii="Palatino Linotype" w:hAnsi="Palatino Linotype" w:cs="Arial"/>
        </w:rPr>
        <w:lastRenderedPageBreak/>
        <w:t>Personales en Posesión de Sujetos Obligados del Estado de México y Municipios; por consiguiente, se trata de información confidencial</w:t>
      </w:r>
      <w:r w:rsidRPr="00960A2C">
        <w:rPr>
          <w:rFonts w:ascii="Palatino Linotype" w:eastAsia="Arial Unicode MS" w:hAnsi="Palatino Linotype" w:cs="Arial"/>
        </w:rPr>
        <w:t xml:space="preserve"> que debe ser protegida por </w:t>
      </w:r>
      <w:r w:rsidRPr="00960A2C">
        <w:rPr>
          <w:rFonts w:ascii="Palatino Linotype" w:eastAsia="Arial Unicode MS" w:hAnsi="Palatino Linotype" w:cs="Arial"/>
          <w:b/>
        </w:rPr>
        <w:t>EL SUJETO OBLIGADO,</w:t>
      </w:r>
      <w:r w:rsidRPr="00960A2C">
        <w:rPr>
          <w:rFonts w:ascii="Palatino Linotype" w:eastAsia="Arial Unicode MS" w:hAnsi="Palatino Linotype" w:cs="Arial"/>
        </w:rPr>
        <w:t xml:space="preserve"> por lo </w:t>
      </w:r>
      <w:r w:rsidRPr="00960A2C">
        <w:rPr>
          <w:rFonts w:ascii="Palatino Linotype" w:hAnsi="Palatino Linotype" w:cs="Arial"/>
        </w:rPr>
        <w:t>que, todo dato personal susceptible de clasificación debe ser protegido.</w:t>
      </w:r>
    </w:p>
    <w:p w:rsidR="008C6838" w:rsidRPr="00960A2C" w:rsidRDefault="008C6838" w:rsidP="00F06561">
      <w:pPr>
        <w:spacing w:line="360" w:lineRule="auto"/>
        <w:jc w:val="both"/>
        <w:rPr>
          <w:rFonts w:ascii="Palatino Linotype" w:hAnsi="Palatino Linotype" w:cs="Arial"/>
        </w:rPr>
      </w:pPr>
    </w:p>
    <w:p w:rsidR="008C6838" w:rsidRPr="00960A2C" w:rsidRDefault="008C6838" w:rsidP="00F06561">
      <w:pPr>
        <w:spacing w:line="360" w:lineRule="auto"/>
        <w:jc w:val="both"/>
        <w:rPr>
          <w:rFonts w:ascii="Palatino Linotype" w:hAnsi="Palatino Linotype" w:cs="Arial"/>
        </w:rPr>
      </w:pPr>
      <w:r w:rsidRPr="00960A2C">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rsidR="008C6838" w:rsidRPr="00960A2C" w:rsidRDefault="008C6838" w:rsidP="00F06561">
      <w:pPr>
        <w:spacing w:line="360" w:lineRule="auto"/>
        <w:jc w:val="both"/>
        <w:rPr>
          <w:rFonts w:ascii="Palatino Linotype" w:hAnsi="Palatino Linotype" w:cs="Arial"/>
        </w:rPr>
      </w:pPr>
    </w:p>
    <w:p w:rsidR="008C6838" w:rsidRPr="00960A2C" w:rsidRDefault="008C6838" w:rsidP="00F06561">
      <w:pPr>
        <w:spacing w:line="360" w:lineRule="auto"/>
        <w:jc w:val="both"/>
        <w:rPr>
          <w:rFonts w:ascii="Palatino Linotype" w:hAnsi="Palatino Linotype" w:cs="Arial"/>
        </w:rPr>
      </w:pPr>
      <w:r w:rsidRPr="00960A2C">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8C6838" w:rsidRPr="00960A2C" w:rsidRDefault="008C6838" w:rsidP="00F501F2">
      <w:pPr>
        <w:jc w:val="both"/>
        <w:rPr>
          <w:rFonts w:ascii="Palatino Linotype" w:hAnsi="Palatino Linotype" w:cs="Arial"/>
        </w:rPr>
      </w:pPr>
    </w:p>
    <w:p w:rsidR="008C6838" w:rsidRPr="00960A2C" w:rsidRDefault="008C6838" w:rsidP="00F501F2">
      <w:pPr>
        <w:ind w:left="851" w:right="902"/>
        <w:jc w:val="both"/>
        <w:rPr>
          <w:rFonts w:ascii="Palatino Linotype" w:hAnsi="Palatino Linotype" w:cs="Arial"/>
          <w:i/>
          <w:sz w:val="22"/>
          <w:szCs w:val="22"/>
        </w:rPr>
      </w:pPr>
      <w:r w:rsidRPr="00960A2C">
        <w:rPr>
          <w:rFonts w:ascii="Palatino Linotype" w:hAnsi="Palatino Linotype" w:cs="Arial"/>
          <w:b/>
          <w:i/>
          <w:sz w:val="22"/>
          <w:szCs w:val="22"/>
        </w:rPr>
        <w:t xml:space="preserve">“Artículo 49. </w:t>
      </w:r>
      <w:r w:rsidRPr="00960A2C">
        <w:rPr>
          <w:rFonts w:ascii="Palatino Linotype" w:hAnsi="Palatino Linotype" w:cs="Arial"/>
          <w:i/>
          <w:sz w:val="22"/>
          <w:szCs w:val="22"/>
        </w:rPr>
        <w:t>Los Comités de Transparencia tendrán las siguientes atribuciones:</w:t>
      </w:r>
    </w:p>
    <w:p w:rsidR="008C6838" w:rsidRPr="00960A2C" w:rsidRDefault="008C6838" w:rsidP="00F501F2">
      <w:pPr>
        <w:ind w:left="851" w:right="902"/>
        <w:jc w:val="both"/>
        <w:rPr>
          <w:rFonts w:ascii="Palatino Linotype" w:hAnsi="Palatino Linotype" w:cs="Arial"/>
          <w:i/>
          <w:sz w:val="22"/>
          <w:szCs w:val="22"/>
        </w:rPr>
      </w:pPr>
      <w:r w:rsidRPr="00960A2C">
        <w:rPr>
          <w:rFonts w:ascii="Palatino Linotype" w:hAnsi="Palatino Linotype" w:cs="Arial"/>
          <w:b/>
          <w:i/>
          <w:sz w:val="22"/>
          <w:szCs w:val="22"/>
        </w:rPr>
        <w:t>VIII.</w:t>
      </w:r>
      <w:r w:rsidRPr="00960A2C">
        <w:rPr>
          <w:rFonts w:ascii="Palatino Linotype" w:hAnsi="Palatino Linotype" w:cs="Arial"/>
          <w:i/>
          <w:sz w:val="22"/>
          <w:szCs w:val="22"/>
        </w:rPr>
        <w:t xml:space="preserve"> Aprobar, modificar o revocar la clasificación de la información;</w:t>
      </w:r>
    </w:p>
    <w:p w:rsidR="008C6838" w:rsidRPr="00960A2C" w:rsidRDefault="008C6838" w:rsidP="00F501F2">
      <w:pPr>
        <w:ind w:left="851" w:right="902"/>
        <w:jc w:val="both"/>
        <w:rPr>
          <w:rFonts w:ascii="Palatino Linotype" w:hAnsi="Palatino Linotype" w:cs="Arial"/>
          <w:i/>
          <w:sz w:val="22"/>
          <w:szCs w:val="22"/>
        </w:rPr>
      </w:pPr>
      <w:r w:rsidRPr="00960A2C">
        <w:rPr>
          <w:rFonts w:ascii="Palatino Linotype" w:hAnsi="Palatino Linotype" w:cs="Arial"/>
          <w:b/>
          <w:i/>
          <w:sz w:val="22"/>
          <w:szCs w:val="22"/>
        </w:rPr>
        <w:t>Artículo 132.</w:t>
      </w:r>
      <w:r w:rsidRPr="00960A2C">
        <w:rPr>
          <w:rFonts w:ascii="Palatino Linotype" w:hAnsi="Palatino Linotype" w:cs="Arial"/>
          <w:i/>
          <w:sz w:val="22"/>
          <w:szCs w:val="22"/>
        </w:rPr>
        <w:t xml:space="preserve"> La clasificación de la información se llevará a cabo en el momento en que:</w:t>
      </w:r>
    </w:p>
    <w:p w:rsidR="008C6838" w:rsidRPr="00960A2C" w:rsidRDefault="008C6838" w:rsidP="00F501F2">
      <w:pPr>
        <w:ind w:left="851" w:right="902"/>
        <w:jc w:val="both"/>
        <w:rPr>
          <w:rFonts w:ascii="Palatino Linotype" w:hAnsi="Palatino Linotype" w:cs="Arial"/>
          <w:i/>
          <w:sz w:val="22"/>
          <w:szCs w:val="22"/>
        </w:rPr>
      </w:pPr>
      <w:r w:rsidRPr="00960A2C">
        <w:rPr>
          <w:rFonts w:ascii="Palatino Linotype" w:hAnsi="Palatino Linotype" w:cs="Arial"/>
          <w:b/>
          <w:i/>
          <w:sz w:val="22"/>
          <w:szCs w:val="22"/>
        </w:rPr>
        <w:t>I.</w:t>
      </w:r>
      <w:r w:rsidRPr="00960A2C">
        <w:rPr>
          <w:rFonts w:ascii="Palatino Linotype" w:hAnsi="Palatino Linotype" w:cs="Arial"/>
          <w:i/>
          <w:sz w:val="22"/>
          <w:szCs w:val="22"/>
        </w:rPr>
        <w:t xml:space="preserve"> Se reciba una solicitud de acceso a la información;</w:t>
      </w:r>
    </w:p>
    <w:p w:rsidR="008C6838" w:rsidRPr="00960A2C" w:rsidRDefault="008C6838" w:rsidP="00F501F2">
      <w:pPr>
        <w:ind w:left="851" w:right="902"/>
        <w:jc w:val="both"/>
        <w:rPr>
          <w:rFonts w:ascii="Palatino Linotype" w:hAnsi="Palatino Linotype" w:cs="Arial"/>
          <w:i/>
          <w:sz w:val="22"/>
          <w:szCs w:val="22"/>
        </w:rPr>
      </w:pPr>
      <w:r w:rsidRPr="00960A2C">
        <w:rPr>
          <w:rFonts w:ascii="Palatino Linotype" w:hAnsi="Palatino Linotype" w:cs="Arial"/>
          <w:b/>
          <w:i/>
          <w:sz w:val="22"/>
          <w:szCs w:val="22"/>
        </w:rPr>
        <w:t>II.</w:t>
      </w:r>
      <w:r w:rsidRPr="00960A2C">
        <w:rPr>
          <w:rFonts w:ascii="Palatino Linotype" w:hAnsi="Palatino Linotype" w:cs="Arial"/>
          <w:i/>
          <w:sz w:val="22"/>
          <w:szCs w:val="22"/>
        </w:rPr>
        <w:t xml:space="preserve"> Se determine mediante resolución de autoridad competente; o</w:t>
      </w:r>
    </w:p>
    <w:p w:rsidR="008C6838" w:rsidRPr="00960A2C" w:rsidRDefault="008C6838" w:rsidP="00F501F2">
      <w:pPr>
        <w:ind w:left="851" w:right="902"/>
        <w:jc w:val="both"/>
        <w:rPr>
          <w:rFonts w:ascii="Palatino Linotype" w:hAnsi="Palatino Linotype" w:cs="Arial"/>
          <w:b/>
          <w:i/>
          <w:sz w:val="22"/>
          <w:szCs w:val="22"/>
        </w:rPr>
      </w:pPr>
      <w:r w:rsidRPr="00960A2C">
        <w:rPr>
          <w:rFonts w:ascii="Palatino Linotype" w:hAnsi="Palatino Linotype" w:cs="Arial"/>
          <w:i/>
          <w:sz w:val="22"/>
          <w:szCs w:val="22"/>
        </w:rPr>
        <w:t>III. Se generen versiones públicas para dar cumplimiento a las obligaciones de transparencia previstas en esta Ley.</w:t>
      </w:r>
      <w:r w:rsidRPr="00960A2C">
        <w:rPr>
          <w:rFonts w:ascii="Palatino Linotype" w:hAnsi="Palatino Linotype" w:cs="Arial"/>
          <w:b/>
          <w:i/>
          <w:sz w:val="22"/>
          <w:szCs w:val="22"/>
        </w:rPr>
        <w:t>”</w:t>
      </w:r>
    </w:p>
    <w:p w:rsidR="008C6838" w:rsidRPr="00960A2C" w:rsidRDefault="008C6838" w:rsidP="00F501F2">
      <w:pPr>
        <w:ind w:left="851" w:right="902"/>
        <w:jc w:val="both"/>
        <w:rPr>
          <w:rFonts w:ascii="Palatino Linotype" w:hAnsi="Palatino Linotype" w:cs="Arial"/>
          <w:i/>
          <w:sz w:val="22"/>
          <w:szCs w:val="22"/>
        </w:rPr>
      </w:pPr>
      <w:r w:rsidRPr="00960A2C">
        <w:rPr>
          <w:rFonts w:ascii="Palatino Linotype" w:hAnsi="Palatino Linotype" w:cs="Arial"/>
          <w:b/>
          <w:i/>
          <w:sz w:val="22"/>
          <w:szCs w:val="22"/>
        </w:rPr>
        <w:lastRenderedPageBreak/>
        <w:t>“Segundo.-</w:t>
      </w:r>
      <w:r w:rsidRPr="00960A2C">
        <w:rPr>
          <w:rFonts w:ascii="Palatino Linotype" w:hAnsi="Palatino Linotype" w:cs="Arial"/>
          <w:i/>
          <w:sz w:val="22"/>
          <w:szCs w:val="22"/>
        </w:rPr>
        <w:t xml:space="preserve"> Para efectos de los presentes Lineamientos Generales, se entenderá por:</w:t>
      </w:r>
    </w:p>
    <w:p w:rsidR="008C6838" w:rsidRPr="00960A2C" w:rsidRDefault="008C6838" w:rsidP="00F501F2">
      <w:pPr>
        <w:ind w:left="851" w:right="902"/>
        <w:jc w:val="both"/>
        <w:rPr>
          <w:rFonts w:ascii="Palatino Linotype" w:hAnsi="Palatino Linotype" w:cs="Arial"/>
          <w:i/>
          <w:sz w:val="22"/>
          <w:szCs w:val="22"/>
        </w:rPr>
      </w:pPr>
      <w:r w:rsidRPr="00960A2C">
        <w:rPr>
          <w:rFonts w:ascii="Palatino Linotype" w:hAnsi="Palatino Linotype" w:cs="Arial"/>
          <w:b/>
          <w:i/>
          <w:sz w:val="22"/>
          <w:szCs w:val="22"/>
        </w:rPr>
        <w:t>XVIII.</w:t>
      </w:r>
      <w:r w:rsidRPr="00960A2C">
        <w:rPr>
          <w:rFonts w:ascii="Palatino Linotype" w:hAnsi="Palatino Linotype" w:cs="Arial"/>
          <w:i/>
          <w:sz w:val="22"/>
          <w:szCs w:val="22"/>
        </w:rPr>
        <w:t xml:space="preserve">  </w:t>
      </w:r>
      <w:r w:rsidRPr="00960A2C">
        <w:rPr>
          <w:rFonts w:ascii="Palatino Linotype" w:hAnsi="Palatino Linotype" w:cs="Arial"/>
          <w:b/>
          <w:i/>
          <w:sz w:val="22"/>
          <w:szCs w:val="22"/>
        </w:rPr>
        <w:t>Versión pública:</w:t>
      </w:r>
      <w:r w:rsidRPr="00960A2C">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8C6838" w:rsidRPr="00960A2C" w:rsidRDefault="008C6838" w:rsidP="00F501F2">
      <w:pPr>
        <w:ind w:left="851" w:right="902"/>
        <w:jc w:val="both"/>
        <w:rPr>
          <w:rFonts w:ascii="Palatino Linotype" w:hAnsi="Palatino Linotype" w:cs="Arial"/>
          <w:i/>
          <w:sz w:val="22"/>
          <w:szCs w:val="22"/>
        </w:rPr>
      </w:pPr>
      <w:r w:rsidRPr="00960A2C">
        <w:rPr>
          <w:rFonts w:ascii="Palatino Linotype" w:hAnsi="Palatino Linotype" w:cs="Arial"/>
          <w:b/>
          <w:i/>
          <w:sz w:val="22"/>
          <w:szCs w:val="22"/>
        </w:rPr>
        <w:t>Cuarto.</w:t>
      </w:r>
      <w:r w:rsidRPr="00960A2C">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8C6838" w:rsidRPr="00960A2C" w:rsidRDefault="008C6838" w:rsidP="00F501F2">
      <w:pPr>
        <w:ind w:left="851" w:right="902"/>
        <w:jc w:val="both"/>
        <w:rPr>
          <w:rFonts w:ascii="Palatino Linotype" w:hAnsi="Palatino Linotype" w:cs="Arial"/>
          <w:i/>
          <w:sz w:val="22"/>
          <w:szCs w:val="22"/>
        </w:rPr>
      </w:pPr>
      <w:r w:rsidRPr="00960A2C">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rsidR="008C6838" w:rsidRPr="00960A2C" w:rsidRDefault="008C6838" w:rsidP="00F501F2">
      <w:pPr>
        <w:ind w:left="851" w:right="902"/>
        <w:jc w:val="both"/>
        <w:rPr>
          <w:rFonts w:ascii="Palatino Linotype" w:hAnsi="Palatino Linotype" w:cs="Arial"/>
          <w:i/>
          <w:sz w:val="22"/>
          <w:szCs w:val="22"/>
        </w:rPr>
      </w:pPr>
      <w:r w:rsidRPr="00960A2C">
        <w:rPr>
          <w:rFonts w:ascii="Palatino Linotype" w:hAnsi="Palatino Linotype" w:cs="Arial"/>
          <w:b/>
          <w:i/>
          <w:sz w:val="22"/>
          <w:szCs w:val="22"/>
        </w:rPr>
        <w:t>Quinto.</w:t>
      </w:r>
      <w:r w:rsidRPr="00960A2C">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8C6838" w:rsidRPr="00960A2C" w:rsidRDefault="008C6838" w:rsidP="00F501F2">
      <w:pPr>
        <w:ind w:left="851" w:right="902"/>
        <w:jc w:val="both"/>
        <w:rPr>
          <w:rFonts w:ascii="Palatino Linotype" w:hAnsi="Palatino Linotype" w:cs="Arial"/>
          <w:i/>
          <w:sz w:val="22"/>
          <w:szCs w:val="22"/>
        </w:rPr>
      </w:pPr>
      <w:r w:rsidRPr="00960A2C">
        <w:rPr>
          <w:rFonts w:ascii="Palatino Linotype" w:hAnsi="Palatino Linotype" w:cs="Arial"/>
          <w:b/>
          <w:i/>
          <w:sz w:val="22"/>
          <w:szCs w:val="22"/>
        </w:rPr>
        <w:t>Sexto.</w:t>
      </w:r>
      <w:r w:rsidRPr="00960A2C">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8C6838" w:rsidRPr="00960A2C" w:rsidRDefault="008C6838" w:rsidP="00F501F2">
      <w:pPr>
        <w:ind w:left="851" w:right="902"/>
        <w:jc w:val="both"/>
        <w:rPr>
          <w:rFonts w:ascii="Palatino Linotype" w:hAnsi="Palatino Linotype" w:cs="Arial"/>
          <w:i/>
          <w:sz w:val="22"/>
          <w:szCs w:val="22"/>
        </w:rPr>
      </w:pPr>
      <w:r w:rsidRPr="00960A2C">
        <w:rPr>
          <w:rFonts w:ascii="Palatino Linotype" w:hAnsi="Palatino Linotype" w:cs="Arial"/>
          <w:i/>
          <w:sz w:val="22"/>
          <w:szCs w:val="22"/>
        </w:rPr>
        <w:t>La clasificación de información se realizará conforme a un análisis caso por caso, mediante la aplicación de la prueba de daño y de interés público.</w:t>
      </w:r>
    </w:p>
    <w:p w:rsidR="008C6838" w:rsidRPr="00960A2C" w:rsidRDefault="008C6838" w:rsidP="00F501F2">
      <w:pPr>
        <w:ind w:left="851" w:right="902"/>
        <w:jc w:val="both"/>
        <w:rPr>
          <w:rFonts w:ascii="Palatino Linotype" w:hAnsi="Palatino Linotype" w:cs="Arial"/>
          <w:i/>
          <w:sz w:val="22"/>
          <w:szCs w:val="22"/>
        </w:rPr>
      </w:pPr>
      <w:r w:rsidRPr="00960A2C">
        <w:rPr>
          <w:rFonts w:ascii="Palatino Linotype" w:hAnsi="Palatino Linotype" w:cs="Arial"/>
          <w:b/>
          <w:i/>
          <w:sz w:val="22"/>
          <w:szCs w:val="22"/>
        </w:rPr>
        <w:t>Séptimo.</w:t>
      </w:r>
      <w:r w:rsidRPr="00960A2C">
        <w:rPr>
          <w:rFonts w:ascii="Palatino Linotype" w:hAnsi="Palatino Linotype" w:cs="Arial"/>
          <w:i/>
          <w:sz w:val="22"/>
          <w:szCs w:val="22"/>
        </w:rPr>
        <w:t xml:space="preserve"> La clasificación de la información se llevará a cabo en el momento en que:</w:t>
      </w:r>
    </w:p>
    <w:p w:rsidR="008C6838" w:rsidRPr="00960A2C" w:rsidRDefault="008C6838" w:rsidP="00F501F2">
      <w:pPr>
        <w:ind w:left="851" w:right="902"/>
        <w:jc w:val="both"/>
        <w:rPr>
          <w:rFonts w:ascii="Palatino Linotype" w:hAnsi="Palatino Linotype" w:cs="Arial"/>
          <w:i/>
          <w:sz w:val="22"/>
          <w:szCs w:val="22"/>
        </w:rPr>
      </w:pPr>
      <w:r w:rsidRPr="00960A2C">
        <w:rPr>
          <w:rFonts w:ascii="Palatino Linotype" w:hAnsi="Palatino Linotype" w:cs="Arial"/>
          <w:b/>
          <w:i/>
          <w:sz w:val="22"/>
          <w:szCs w:val="22"/>
        </w:rPr>
        <w:t>I.</w:t>
      </w:r>
      <w:r w:rsidRPr="00960A2C">
        <w:rPr>
          <w:rFonts w:ascii="Palatino Linotype" w:hAnsi="Palatino Linotype" w:cs="Arial"/>
          <w:i/>
          <w:sz w:val="22"/>
          <w:szCs w:val="22"/>
        </w:rPr>
        <w:t xml:space="preserve">        Se reciba una solicitud de acceso a la información;</w:t>
      </w:r>
    </w:p>
    <w:p w:rsidR="008C6838" w:rsidRPr="00960A2C" w:rsidRDefault="008C6838" w:rsidP="00F501F2">
      <w:pPr>
        <w:ind w:left="851" w:right="902"/>
        <w:jc w:val="both"/>
        <w:rPr>
          <w:rFonts w:ascii="Palatino Linotype" w:hAnsi="Palatino Linotype" w:cs="Arial"/>
          <w:i/>
          <w:sz w:val="22"/>
          <w:szCs w:val="22"/>
        </w:rPr>
      </w:pPr>
      <w:r w:rsidRPr="00960A2C">
        <w:rPr>
          <w:rFonts w:ascii="Palatino Linotype" w:hAnsi="Palatino Linotype" w:cs="Arial"/>
          <w:b/>
          <w:i/>
          <w:sz w:val="22"/>
          <w:szCs w:val="22"/>
        </w:rPr>
        <w:t>II.</w:t>
      </w:r>
      <w:r w:rsidRPr="00960A2C">
        <w:rPr>
          <w:rFonts w:ascii="Palatino Linotype" w:hAnsi="Palatino Linotype" w:cs="Arial"/>
          <w:i/>
          <w:sz w:val="22"/>
          <w:szCs w:val="22"/>
        </w:rPr>
        <w:t xml:space="preserve">       Se determine mediante resolución de autoridad competente, o</w:t>
      </w:r>
    </w:p>
    <w:p w:rsidR="008C6838" w:rsidRPr="00960A2C" w:rsidRDefault="008C6838" w:rsidP="00F501F2">
      <w:pPr>
        <w:ind w:left="851" w:right="902"/>
        <w:jc w:val="both"/>
        <w:rPr>
          <w:rFonts w:ascii="Palatino Linotype" w:hAnsi="Palatino Linotype" w:cs="Arial"/>
          <w:i/>
          <w:sz w:val="22"/>
          <w:szCs w:val="22"/>
        </w:rPr>
      </w:pPr>
      <w:r w:rsidRPr="00960A2C">
        <w:rPr>
          <w:rFonts w:ascii="Palatino Linotype" w:hAnsi="Palatino Linotype" w:cs="Arial"/>
          <w:b/>
          <w:i/>
          <w:sz w:val="22"/>
          <w:szCs w:val="22"/>
        </w:rPr>
        <w:t>III.</w:t>
      </w:r>
      <w:r w:rsidRPr="00960A2C">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rsidR="008C6838" w:rsidRPr="00960A2C" w:rsidRDefault="008C6838" w:rsidP="00F501F2">
      <w:pPr>
        <w:ind w:left="851" w:right="902"/>
        <w:jc w:val="both"/>
        <w:rPr>
          <w:rFonts w:ascii="Palatino Linotype" w:hAnsi="Palatino Linotype" w:cs="Arial"/>
          <w:i/>
          <w:sz w:val="22"/>
          <w:szCs w:val="22"/>
        </w:rPr>
      </w:pPr>
      <w:r w:rsidRPr="00960A2C">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rsidR="008C6838" w:rsidRPr="00960A2C" w:rsidRDefault="008C6838" w:rsidP="00F501F2">
      <w:pPr>
        <w:ind w:left="851" w:right="902"/>
        <w:jc w:val="both"/>
        <w:rPr>
          <w:rFonts w:ascii="Palatino Linotype" w:hAnsi="Palatino Linotype" w:cs="Arial"/>
          <w:i/>
          <w:sz w:val="22"/>
          <w:szCs w:val="22"/>
        </w:rPr>
      </w:pPr>
      <w:r w:rsidRPr="00960A2C">
        <w:rPr>
          <w:rFonts w:ascii="Palatino Linotype" w:hAnsi="Palatino Linotype" w:cs="Arial"/>
          <w:b/>
          <w:i/>
          <w:sz w:val="22"/>
          <w:szCs w:val="22"/>
        </w:rPr>
        <w:t>Octavo.</w:t>
      </w:r>
      <w:r w:rsidRPr="00960A2C">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8C6838" w:rsidRPr="00960A2C" w:rsidRDefault="008C6838" w:rsidP="00F501F2">
      <w:pPr>
        <w:ind w:left="851" w:right="902"/>
        <w:jc w:val="both"/>
        <w:rPr>
          <w:rFonts w:ascii="Palatino Linotype" w:hAnsi="Palatino Linotype" w:cs="Arial"/>
          <w:i/>
          <w:sz w:val="22"/>
          <w:szCs w:val="22"/>
        </w:rPr>
      </w:pPr>
      <w:r w:rsidRPr="00960A2C">
        <w:rPr>
          <w:rFonts w:ascii="Palatino Linotype" w:hAnsi="Palatino Linotype" w:cs="Arial"/>
          <w:i/>
          <w:sz w:val="22"/>
          <w:szCs w:val="22"/>
        </w:rPr>
        <w:lastRenderedPageBreak/>
        <w:t>Para motivar la clasificación se deberán señalar las razones o circunstancias especiales que lo llevaron a concluir que el caso particular se ajusta al supuesto previsto por la norma legal invocada como fundamento.</w:t>
      </w:r>
    </w:p>
    <w:p w:rsidR="008C6838" w:rsidRPr="00960A2C" w:rsidRDefault="008C6838" w:rsidP="00F501F2">
      <w:pPr>
        <w:ind w:left="851" w:right="902"/>
        <w:jc w:val="both"/>
        <w:rPr>
          <w:rFonts w:ascii="Palatino Linotype" w:hAnsi="Palatino Linotype" w:cs="Arial"/>
          <w:i/>
          <w:sz w:val="22"/>
          <w:szCs w:val="22"/>
        </w:rPr>
      </w:pPr>
      <w:r w:rsidRPr="00960A2C">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rsidR="008C6838" w:rsidRPr="00960A2C" w:rsidRDefault="008C6838" w:rsidP="00F501F2">
      <w:pPr>
        <w:ind w:left="851" w:right="902"/>
        <w:jc w:val="both"/>
        <w:rPr>
          <w:rFonts w:ascii="Palatino Linotype" w:hAnsi="Palatino Linotype" w:cs="Arial"/>
          <w:i/>
          <w:sz w:val="22"/>
          <w:szCs w:val="22"/>
        </w:rPr>
      </w:pPr>
      <w:r w:rsidRPr="00960A2C">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8C6838" w:rsidRPr="00960A2C" w:rsidRDefault="008C6838" w:rsidP="00F501F2">
      <w:pPr>
        <w:ind w:left="851" w:right="902"/>
        <w:jc w:val="both"/>
        <w:rPr>
          <w:rFonts w:ascii="Palatino Linotype" w:hAnsi="Palatino Linotype" w:cs="Arial"/>
          <w:i/>
          <w:sz w:val="22"/>
          <w:szCs w:val="22"/>
        </w:rPr>
      </w:pPr>
      <w:r w:rsidRPr="00960A2C">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rsidR="008C6838" w:rsidRPr="00960A2C" w:rsidRDefault="008C6838" w:rsidP="00F501F2">
      <w:pPr>
        <w:ind w:left="851" w:right="902"/>
        <w:jc w:val="both"/>
        <w:rPr>
          <w:rFonts w:ascii="Palatino Linotype" w:hAnsi="Palatino Linotype" w:cs="Arial"/>
          <w:i/>
          <w:sz w:val="22"/>
          <w:szCs w:val="22"/>
        </w:rPr>
      </w:pPr>
      <w:r w:rsidRPr="00960A2C">
        <w:rPr>
          <w:rFonts w:ascii="Palatino Linotype" w:hAnsi="Palatino Linotype" w:cs="Arial"/>
          <w:b/>
          <w:i/>
          <w:sz w:val="22"/>
          <w:szCs w:val="22"/>
        </w:rPr>
        <w:t>Noveno.</w:t>
      </w:r>
      <w:r w:rsidRPr="00960A2C">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8C6838" w:rsidRPr="00960A2C" w:rsidRDefault="008C6838" w:rsidP="00F501F2">
      <w:pPr>
        <w:ind w:left="851" w:right="902"/>
        <w:jc w:val="both"/>
        <w:rPr>
          <w:rFonts w:ascii="Palatino Linotype" w:hAnsi="Palatino Linotype" w:cs="Arial"/>
          <w:i/>
          <w:sz w:val="22"/>
          <w:szCs w:val="22"/>
        </w:rPr>
      </w:pPr>
      <w:r w:rsidRPr="00960A2C">
        <w:rPr>
          <w:rFonts w:ascii="Palatino Linotype" w:hAnsi="Palatino Linotype" w:cs="Arial"/>
          <w:b/>
          <w:i/>
          <w:sz w:val="22"/>
          <w:szCs w:val="22"/>
        </w:rPr>
        <w:t>Décimo.</w:t>
      </w:r>
      <w:r w:rsidRPr="00960A2C">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8C6838" w:rsidRPr="00960A2C" w:rsidRDefault="008C6838" w:rsidP="00F501F2">
      <w:pPr>
        <w:ind w:left="851" w:right="902"/>
        <w:jc w:val="both"/>
        <w:rPr>
          <w:rFonts w:ascii="Palatino Linotype" w:hAnsi="Palatino Linotype" w:cs="Arial"/>
          <w:i/>
          <w:sz w:val="22"/>
          <w:szCs w:val="22"/>
        </w:rPr>
      </w:pPr>
      <w:r w:rsidRPr="00960A2C">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rsidR="008C6838" w:rsidRPr="00960A2C" w:rsidRDefault="008C6838" w:rsidP="00F501F2">
      <w:pPr>
        <w:ind w:left="851" w:right="899"/>
        <w:jc w:val="both"/>
        <w:rPr>
          <w:rFonts w:ascii="Palatino Linotype" w:hAnsi="Palatino Linotype" w:cs="Arial"/>
          <w:b/>
          <w:i/>
          <w:sz w:val="22"/>
          <w:szCs w:val="22"/>
        </w:rPr>
      </w:pPr>
      <w:r w:rsidRPr="00960A2C">
        <w:rPr>
          <w:rFonts w:ascii="Palatino Linotype" w:hAnsi="Palatino Linotype" w:cs="Arial"/>
          <w:b/>
          <w:i/>
          <w:sz w:val="22"/>
          <w:szCs w:val="22"/>
        </w:rPr>
        <w:t>Décimo primero.</w:t>
      </w:r>
      <w:r w:rsidRPr="00960A2C">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960A2C">
        <w:rPr>
          <w:rFonts w:ascii="Palatino Linotype" w:hAnsi="Palatino Linotype" w:cs="Arial"/>
          <w:b/>
          <w:i/>
          <w:sz w:val="22"/>
          <w:szCs w:val="22"/>
        </w:rPr>
        <w:t>”</w:t>
      </w:r>
    </w:p>
    <w:p w:rsidR="008C6838" w:rsidRPr="00960A2C" w:rsidRDefault="008C6838" w:rsidP="00F501F2">
      <w:pPr>
        <w:ind w:left="851" w:right="899"/>
        <w:jc w:val="both"/>
        <w:rPr>
          <w:rFonts w:ascii="Palatino Linotype" w:hAnsi="Palatino Linotype" w:cs="Arial"/>
          <w:b/>
          <w:bCs/>
          <w:i/>
          <w:noProof/>
        </w:rPr>
      </w:pPr>
    </w:p>
    <w:p w:rsidR="008C6838" w:rsidRPr="00960A2C" w:rsidRDefault="008C6838" w:rsidP="00F06561">
      <w:pPr>
        <w:spacing w:line="360" w:lineRule="auto"/>
        <w:jc w:val="both"/>
        <w:rPr>
          <w:rFonts w:ascii="Palatino Linotype" w:hAnsi="Palatino Linotype" w:cs="Arial"/>
        </w:rPr>
      </w:pPr>
      <w:r w:rsidRPr="00960A2C">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8C6838" w:rsidRPr="00960A2C" w:rsidRDefault="008C6838" w:rsidP="00F06561">
      <w:pPr>
        <w:spacing w:line="360" w:lineRule="auto"/>
        <w:ind w:right="-93"/>
        <w:jc w:val="both"/>
        <w:rPr>
          <w:rFonts w:ascii="Palatino Linotype" w:hAnsi="Palatino Linotype" w:cs="Arial"/>
          <w:lang w:eastAsia="es-MX"/>
        </w:rPr>
      </w:pPr>
    </w:p>
    <w:p w:rsidR="008C6838" w:rsidRPr="00960A2C" w:rsidRDefault="008C6838" w:rsidP="00F06561">
      <w:pPr>
        <w:autoSpaceDE w:val="0"/>
        <w:autoSpaceDN w:val="0"/>
        <w:adjustRightInd w:val="0"/>
        <w:spacing w:line="360" w:lineRule="auto"/>
        <w:ind w:right="-91"/>
        <w:jc w:val="both"/>
        <w:rPr>
          <w:rFonts w:ascii="Palatino Linotype" w:hAnsi="Palatino Linotype" w:cs="Arial"/>
          <w:lang w:eastAsia="es-CO"/>
        </w:rPr>
      </w:pPr>
      <w:r w:rsidRPr="00960A2C">
        <w:rPr>
          <w:rFonts w:ascii="Palatino Linotype" w:hAnsi="Palatino Linotype" w:cs="Arial"/>
        </w:rPr>
        <w:lastRenderedPageBreak/>
        <w:t xml:space="preserve">Consecuentemente, se destaca que la versión pública que elabore </w:t>
      </w:r>
      <w:r w:rsidRPr="00960A2C">
        <w:rPr>
          <w:rFonts w:ascii="Palatino Linotype" w:hAnsi="Palatino Linotype" w:cs="Arial"/>
          <w:b/>
        </w:rPr>
        <w:t>EL SUJETO OBLIGADO</w:t>
      </w:r>
      <w:r w:rsidRPr="00960A2C">
        <w:rPr>
          <w:rFonts w:ascii="Palatino Linotype" w:hAnsi="Palatino Linotype" w:cs="Arial"/>
        </w:rPr>
        <w:t xml:space="preserve"> debe cumplir con las formalidades exigidas en la Ley, por lo que para tal efecto emitirá el </w:t>
      </w:r>
      <w:r w:rsidRPr="00960A2C">
        <w:rPr>
          <w:rFonts w:ascii="Palatino Linotype" w:hAnsi="Palatino Linotype" w:cs="Arial"/>
          <w:b/>
        </w:rPr>
        <w:t>Acuerdo del Comité de Transparencia</w:t>
      </w:r>
      <w:r w:rsidRPr="00960A2C">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960A2C">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F06561" w:rsidRPr="00960A2C" w:rsidRDefault="00F06561" w:rsidP="00F06561">
      <w:pPr>
        <w:spacing w:line="360" w:lineRule="auto"/>
        <w:ind w:right="49"/>
        <w:jc w:val="both"/>
        <w:rPr>
          <w:rFonts w:ascii="Palatino Linotype" w:hAnsi="Palatino Linotype" w:cs="Arial"/>
        </w:rPr>
      </w:pPr>
    </w:p>
    <w:p w:rsidR="00F53240" w:rsidRPr="00960A2C" w:rsidRDefault="00F53240" w:rsidP="00F06561">
      <w:pPr>
        <w:spacing w:line="360" w:lineRule="auto"/>
        <w:ind w:right="49"/>
        <w:jc w:val="both"/>
        <w:rPr>
          <w:rFonts w:ascii="Palatino Linotype" w:hAnsi="Palatino Linotype" w:cs="Arial"/>
        </w:rPr>
      </w:pPr>
      <w:r w:rsidRPr="00960A2C">
        <w:rPr>
          <w:rFonts w:ascii="Palatino Linotype" w:hAnsi="Palatino Linotype" w:cs="Arial"/>
        </w:rPr>
        <w:t xml:space="preserve">En atención a las consideraciones antes señaladas, esta Ponencia </w:t>
      </w:r>
      <w:proofErr w:type="spellStart"/>
      <w:r w:rsidRPr="00960A2C">
        <w:rPr>
          <w:rFonts w:ascii="Palatino Linotype" w:hAnsi="Palatino Linotype" w:cs="Arial"/>
        </w:rPr>
        <w:t>Resolutora</w:t>
      </w:r>
      <w:proofErr w:type="spellEnd"/>
      <w:r w:rsidRPr="00960A2C">
        <w:rPr>
          <w:rFonts w:ascii="Palatino Linotype" w:hAnsi="Palatino Linotype" w:cs="Arial"/>
        </w:rPr>
        <w:t xml:space="preserve">, determina que las razones o motivos de inconformidad planteados por el particular son </w:t>
      </w:r>
      <w:r w:rsidRPr="00960A2C">
        <w:rPr>
          <w:rFonts w:ascii="Palatino Linotype" w:hAnsi="Palatino Linotype" w:cs="Arial"/>
          <w:b/>
        </w:rPr>
        <w:t>fundados</w:t>
      </w:r>
      <w:r w:rsidRPr="00960A2C">
        <w:rPr>
          <w:rFonts w:ascii="Palatino Linotype" w:hAnsi="Palatino Linotype" w:cs="Arial"/>
        </w:rPr>
        <w:t>, toda vez, que conforme al estudio realizado se actualiza la causal de procedencia enunciada en la fracción V del numeral 179 de la Ley de Transparencia y Acceso a la Información Pública del Estado de México y Municipios.</w:t>
      </w:r>
    </w:p>
    <w:p w:rsidR="00F53240" w:rsidRPr="00960A2C" w:rsidRDefault="00F53240" w:rsidP="00F06561">
      <w:pPr>
        <w:spacing w:line="360" w:lineRule="auto"/>
        <w:jc w:val="both"/>
        <w:rPr>
          <w:rFonts w:ascii="Palatino Linotype" w:hAnsi="Palatino Linotype" w:cs="Arial"/>
        </w:rPr>
      </w:pPr>
    </w:p>
    <w:p w:rsidR="00F53240" w:rsidRPr="00960A2C" w:rsidRDefault="00F53240" w:rsidP="00F06561">
      <w:pPr>
        <w:spacing w:line="360" w:lineRule="auto"/>
        <w:jc w:val="both"/>
        <w:rPr>
          <w:rFonts w:ascii="Palatino Linotype" w:hAnsi="Palatino Linotype" w:cs="Arial"/>
        </w:rPr>
      </w:pPr>
      <w:r w:rsidRPr="00960A2C">
        <w:rPr>
          <w:rFonts w:ascii="Palatino Linotype" w:hAnsi="Palatino Linotype" w:cs="Arial"/>
          <w:lang w:eastAsia="es-MX"/>
        </w:rPr>
        <w:t>En consecuencia</w:t>
      </w:r>
      <w:r w:rsidRPr="00960A2C">
        <w:rPr>
          <w:rFonts w:ascii="Palatino Linotype" w:hAnsi="Palatino Linotype" w:cs="Arial"/>
          <w:b/>
          <w:lang w:eastAsia="es-MX"/>
        </w:rPr>
        <w:t xml:space="preserve">, </w:t>
      </w:r>
      <w:r w:rsidRPr="00960A2C">
        <w:rPr>
          <w:rFonts w:ascii="Palatino Linotype" w:hAnsi="Palatino Linotype" w:cs="Arial"/>
          <w:lang w:eastAsia="es-MX"/>
        </w:rPr>
        <w:t>el Pleno de este Instituto</w:t>
      </w:r>
      <w:r w:rsidRPr="00960A2C">
        <w:rPr>
          <w:rFonts w:ascii="Palatino Linotype" w:hAnsi="Palatino Linotype"/>
        </w:rPr>
        <w:t xml:space="preserve">, en términos de lo dispuesto en el artículo 186, fracción III de la Ley de Transparencia y Acceso a la </w:t>
      </w:r>
      <w:r w:rsidRPr="00960A2C">
        <w:rPr>
          <w:rFonts w:ascii="Palatino Linotype" w:hAnsi="Palatino Linotype" w:cs="Arial"/>
        </w:rPr>
        <w:t>Información</w:t>
      </w:r>
      <w:r w:rsidRPr="00960A2C">
        <w:rPr>
          <w:rFonts w:ascii="Palatino Linotype" w:hAnsi="Palatino Linotype"/>
        </w:rPr>
        <w:t xml:space="preserve"> Pública del Estado de México y Municipios, determina </w:t>
      </w:r>
      <w:r w:rsidRPr="00960A2C">
        <w:rPr>
          <w:rFonts w:ascii="Palatino Linotype" w:hAnsi="Palatino Linotype"/>
          <w:b/>
        </w:rPr>
        <w:t xml:space="preserve">MODIFICAR </w:t>
      </w:r>
      <w:r w:rsidRPr="00960A2C">
        <w:rPr>
          <w:rFonts w:ascii="Palatino Linotype" w:hAnsi="Palatino Linotype"/>
        </w:rPr>
        <w:t xml:space="preserve">la respuesta proporcionada por </w:t>
      </w:r>
      <w:r w:rsidRPr="00960A2C">
        <w:rPr>
          <w:rFonts w:ascii="Palatino Linotype" w:hAnsi="Palatino Linotype"/>
          <w:b/>
        </w:rPr>
        <w:t>EL SUJETO OBLIGADO.</w:t>
      </w:r>
    </w:p>
    <w:p w:rsidR="00F53240" w:rsidRPr="00960A2C" w:rsidRDefault="00F53240" w:rsidP="00F06561">
      <w:pPr>
        <w:spacing w:line="360" w:lineRule="auto"/>
        <w:ind w:right="49"/>
        <w:jc w:val="both"/>
        <w:rPr>
          <w:rFonts w:ascii="Palatino Linotype" w:hAnsi="Palatino Linotype" w:cs="Arial"/>
        </w:rPr>
      </w:pPr>
    </w:p>
    <w:p w:rsidR="00F53240" w:rsidRPr="00960A2C" w:rsidRDefault="00F53240" w:rsidP="00F06561">
      <w:pPr>
        <w:widowControl w:val="0"/>
        <w:autoSpaceDE w:val="0"/>
        <w:autoSpaceDN w:val="0"/>
        <w:adjustRightInd w:val="0"/>
        <w:spacing w:line="360" w:lineRule="auto"/>
        <w:jc w:val="both"/>
        <w:rPr>
          <w:rFonts w:ascii="Palatino Linotype" w:eastAsia="Calibri" w:hAnsi="Palatino Linotype" w:cs="Arial"/>
        </w:rPr>
      </w:pPr>
      <w:r w:rsidRPr="00960A2C">
        <w:rPr>
          <w:rFonts w:ascii="Palatino Linotype" w:eastAsia="Calibri" w:hAnsi="Palatino Linotype" w:cs="Arial"/>
        </w:rPr>
        <w:lastRenderedPageBreak/>
        <w:t xml:space="preserve">Así, con </w:t>
      </w:r>
      <w:r w:rsidRPr="00960A2C">
        <w:rPr>
          <w:rFonts w:ascii="Palatino Linotype" w:hAnsi="Palatino Linotype" w:cs="Arial"/>
        </w:rPr>
        <w:t>fundamento</w:t>
      </w:r>
      <w:r w:rsidRPr="00960A2C">
        <w:rPr>
          <w:rFonts w:ascii="Palatino Linotype" w:eastAsia="Calibri" w:hAnsi="Palatino Linotype" w:cs="Arial"/>
        </w:rPr>
        <w:t xml:space="preserve"> en lo prescrito en los artículos 5, </w:t>
      </w:r>
      <w:r w:rsidRPr="00960A2C">
        <w:rPr>
          <w:rFonts w:ascii="Palatino Linotype" w:hAnsi="Palatino Linotype"/>
        </w:rPr>
        <w:t xml:space="preserve">párrafos vigésimo, vigésimo primero y vigésimo </w:t>
      </w:r>
      <w:r w:rsidRPr="00960A2C">
        <w:rPr>
          <w:rFonts w:ascii="Palatino Linotype" w:hAnsi="Palatino Linotype" w:cs="Arial"/>
        </w:rPr>
        <w:t>segundo,</w:t>
      </w:r>
      <w:r w:rsidRPr="00960A2C">
        <w:rPr>
          <w:rFonts w:ascii="Palatino Linotype" w:hAnsi="Palatino Linotype"/>
        </w:rPr>
        <w:t xml:space="preserve"> fracciones IV y V,</w:t>
      </w:r>
      <w:r w:rsidRPr="00960A2C">
        <w:rPr>
          <w:rFonts w:ascii="Palatino Linotype" w:eastAsia="Calibri" w:hAnsi="Palatino Linotype" w:cs="Arial"/>
        </w:rPr>
        <w:t xml:space="preserve"> de la Constitución Política del Estado Libre y Soberano de </w:t>
      </w:r>
      <w:r w:rsidRPr="00960A2C">
        <w:rPr>
          <w:rFonts w:ascii="Palatino Linotype" w:hAnsi="Palatino Linotype" w:cs="Arial"/>
          <w:lang w:val="es-ES_tradnl"/>
        </w:rPr>
        <w:t>México</w:t>
      </w:r>
      <w:r w:rsidRPr="00960A2C">
        <w:rPr>
          <w:rFonts w:ascii="Palatino Linotype" w:eastAsia="Calibri" w:hAnsi="Palatino Linotype" w:cs="Arial"/>
        </w:rPr>
        <w:t xml:space="preserve">, y los artículos </w:t>
      </w:r>
      <w:r w:rsidRPr="00960A2C">
        <w:rPr>
          <w:rFonts w:ascii="Palatino Linotype" w:hAnsi="Palatino Linotype"/>
        </w:rPr>
        <w:t xml:space="preserve">2, </w:t>
      </w:r>
      <w:r w:rsidRPr="00960A2C">
        <w:rPr>
          <w:rFonts w:ascii="Palatino Linotype" w:hAnsi="Palatino Linotype" w:cs="Arial"/>
        </w:rPr>
        <w:t>fracción</w:t>
      </w:r>
      <w:r w:rsidRPr="00960A2C">
        <w:rPr>
          <w:rFonts w:ascii="Palatino Linotype" w:hAnsi="Palatino Linotype"/>
        </w:rPr>
        <w:t xml:space="preserve"> II, 9, </w:t>
      </w:r>
      <w:r w:rsidRPr="00960A2C">
        <w:rPr>
          <w:rFonts w:ascii="Palatino Linotype" w:hAnsi="Palatino Linotype" w:cs="Arial"/>
          <w:lang w:val="es-ES_tradnl"/>
        </w:rPr>
        <w:t>29</w:t>
      </w:r>
      <w:r w:rsidRPr="00960A2C">
        <w:rPr>
          <w:rFonts w:ascii="Palatino Linotype" w:hAnsi="Palatino Linotype"/>
        </w:rPr>
        <w:t>, 36, fracciones I y II, 176, 178, 179, 181, 185, fracción I, 186 y 188,</w:t>
      </w:r>
      <w:r w:rsidRPr="00960A2C">
        <w:rPr>
          <w:rFonts w:ascii="Palatino Linotype" w:eastAsia="Calibri" w:hAnsi="Palatino Linotype" w:cs="Arial"/>
        </w:rPr>
        <w:t xml:space="preserve"> de la Ley de Transparencia y Acceso a la Información Pública del Estado de México y </w:t>
      </w:r>
      <w:r w:rsidRPr="00960A2C">
        <w:rPr>
          <w:rFonts w:ascii="Palatino Linotype" w:hAnsi="Palatino Linotype" w:cs="Arial"/>
        </w:rPr>
        <w:t>Municipios</w:t>
      </w:r>
      <w:r w:rsidRPr="00960A2C">
        <w:rPr>
          <w:rFonts w:ascii="Palatino Linotype" w:eastAsia="Calibri" w:hAnsi="Palatino Linotype" w:cs="Arial"/>
        </w:rPr>
        <w:t xml:space="preserve">, </w:t>
      </w:r>
      <w:r w:rsidRPr="00960A2C">
        <w:rPr>
          <w:rFonts w:ascii="Palatino Linotype" w:hAnsi="Palatino Linotype"/>
        </w:rPr>
        <w:t>este</w:t>
      </w:r>
      <w:r w:rsidRPr="00960A2C">
        <w:rPr>
          <w:rFonts w:ascii="Palatino Linotype" w:eastAsia="Calibri" w:hAnsi="Palatino Linotype" w:cs="Arial"/>
        </w:rPr>
        <w:t xml:space="preserve"> Pleno:</w:t>
      </w:r>
    </w:p>
    <w:p w:rsidR="00F53240" w:rsidRPr="00960A2C" w:rsidRDefault="00F53240" w:rsidP="00F501F2">
      <w:pPr>
        <w:widowControl w:val="0"/>
        <w:autoSpaceDE w:val="0"/>
        <w:autoSpaceDN w:val="0"/>
        <w:adjustRightInd w:val="0"/>
        <w:jc w:val="both"/>
        <w:rPr>
          <w:rFonts w:ascii="Palatino Linotype" w:eastAsia="Calibri" w:hAnsi="Palatino Linotype" w:cs="Arial"/>
        </w:rPr>
      </w:pPr>
    </w:p>
    <w:p w:rsidR="00F53240" w:rsidRPr="00960A2C" w:rsidRDefault="00F53240" w:rsidP="00F501F2">
      <w:pPr>
        <w:jc w:val="center"/>
        <w:rPr>
          <w:rFonts w:ascii="Palatino Linotype" w:hAnsi="Palatino Linotype"/>
          <w:b/>
          <w:bCs/>
          <w:spacing w:val="40"/>
          <w:sz w:val="28"/>
        </w:rPr>
      </w:pPr>
      <w:r w:rsidRPr="00960A2C">
        <w:rPr>
          <w:rFonts w:ascii="Palatino Linotype" w:hAnsi="Palatino Linotype"/>
          <w:b/>
          <w:bCs/>
          <w:spacing w:val="40"/>
          <w:sz w:val="28"/>
        </w:rPr>
        <w:t>RESUELVE</w:t>
      </w:r>
    </w:p>
    <w:p w:rsidR="00F53240" w:rsidRPr="00960A2C" w:rsidRDefault="00F53240" w:rsidP="00F501F2">
      <w:pPr>
        <w:jc w:val="center"/>
        <w:rPr>
          <w:rFonts w:ascii="Palatino Linotype" w:hAnsi="Palatino Linotype"/>
          <w:b/>
          <w:bCs/>
          <w:spacing w:val="40"/>
          <w:sz w:val="28"/>
        </w:rPr>
      </w:pPr>
    </w:p>
    <w:p w:rsidR="00F53240" w:rsidRPr="00960A2C" w:rsidRDefault="00F53240" w:rsidP="00F06561">
      <w:pPr>
        <w:spacing w:line="360" w:lineRule="auto"/>
        <w:jc w:val="both"/>
        <w:rPr>
          <w:rFonts w:ascii="Palatino Linotype" w:hAnsi="Palatino Linotype" w:cs="Arial"/>
          <w:lang w:val="es-ES"/>
        </w:rPr>
      </w:pPr>
      <w:r w:rsidRPr="00960A2C">
        <w:rPr>
          <w:rFonts w:ascii="Palatino Linotype" w:hAnsi="Palatino Linotype" w:cs="Arial"/>
          <w:b/>
          <w:sz w:val="28"/>
          <w:szCs w:val="28"/>
          <w:lang w:val="es-ES"/>
        </w:rPr>
        <w:t>PRIMERO</w:t>
      </w:r>
      <w:r w:rsidRPr="00960A2C">
        <w:rPr>
          <w:rFonts w:ascii="Palatino Linotype" w:hAnsi="Palatino Linotype" w:cs="Arial"/>
          <w:sz w:val="28"/>
          <w:szCs w:val="28"/>
          <w:lang w:val="es-ES"/>
        </w:rPr>
        <w:t>.</w:t>
      </w:r>
      <w:r w:rsidRPr="00960A2C">
        <w:rPr>
          <w:rFonts w:ascii="Palatino Linotype" w:hAnsi="Palatino Linotype" w:cs="Arial"/>
          <w:lang w:val="es-ES"/>
        </w:rPr>
        <w:t xml:space="preserve"> Resultan </w:t>
      </w:r>
      <w:r w:rsidRPr="00960A2C">
        <w:rPr>
          <w:rFonts w:ascii="Palatino Linotype" w:hAnsi="Palatino Linotype" w:cs="Arial"/>
          <w:b/>
          <w:lang w:val="es-ES"/>
        </w:rPr>
        <w:t>fundadas</w:t>
      </w:r>
      <w:r w:rsidRPr="00960A2C">
        <w:rPr>
          <w:rFonts w:ascii="Palatino Linotype" w:hAnsi="Palatino Linotype" w:cs="Arial"/>
          <w:lang w:val="es-ES"/>
        </w:rPr>
        <w:t xml:space="preserve"> las razones o motivos de inconformidad planteadas por </w:t>
      </w:r>
      <w:r w:rsidR="00513653" w:rsidRPr="00960A2C">
        <w:rPr>
          <w:rFonts w:ascii="Palatino Linotype" w:hAnsi="Palatino Linotype" w:cs="Arial"/>
          <w:b/>
          <w:lang w:val="es-ES"/>
        </w:rPr>
        <w:t>EL</w:t>
      </w:r>
      <w:r w:rsidRPr="00960A2C">
        <w:rPr>
          <w:rFonts w:ascii="Palatino Linotype" w:hAnsi="Palatino Linotype" w:cs="Arial"/>
          <w:b/>
          <w:lang w:val="es-ES"/>
        </w:rPr>
        <w:t xml:space="preserve"> RECURRENTE</w:t>
      </w:r>
      <w:r w:rsidRPr="00960A2C">
        <w:rPr>
          <w:rFonts w:ascii="Palatino Linotype" w:hAnsi="Palatino Linotype" w:cs="Arial"/>
          <w:lang w:val="es-ES"/>
        </w:rPr>
        <w:t xml:space="preserve">, en términos del Considerando </w:t>
      </w:r>
      <w:r w:rsidRPr="00960A2C">
        <w:rPr>
          <w:rFonts w:ascii="Palatino Linotype" w:hAnsi="Palatino Linotype" w:cs="Arial"/>
          <w:b/>
          <w:lang w:val="es-ES"/>
        </w:rPr>
        <w:t>QUINTO</w:t>
      </w:r>
      <w:r w:rsidRPr="00960A2C">
        <w:rPr>
          <w:rFonts w:ascii="Palatino Linotype" w:hAnsi="Palatino Linotype" w:cs="Arial"/>
          <w:lang w:val="es-ES"/>
        </w:rPr>
        <w:t xml:space="preserve"> de la presente resolución.</w:t>
      </w:r>
    </w:p>
    <w:p w:rsidR="00F53240" w:rsidRPr="00960A2C" w:rsidRDefault="00F53240" w:rsidP="00F06561">
      <w:pPr>
        <w:spacing w:line="360" w:lineRule="auto"/>
        <w:jc w:val="both"/>
        <w:rPr>
          <w:rFonts w:ascii="Palatino Linotype" w:hAnsi="Palatino Linotype" w:cs="Arial"/>
          <w:lang w:val="es-ES"/>
        </w:rPr>
      </w:pPr>
    </w:p>
    <w:p w:rsidR="00F53240" w:rsidRPr="00960A2C" w:rsidRDefault="00F53240" w:rsidP="00F06561">
      <w:pPr>
        <w:spacing w:line="360" w:lineRule="auto"/>
        <w:jc w:val="both"/>
        <w:rPr>
          <w:rFonts w:ascii="Palatino Linotype" w:hAnsi="Palatino Linotype"/>
          <w:shd w:val="clear" w:color="auto" w:fill="FFFFFF"/>
        </w:rPr>
      </w:pPr>
      <w:r w:rsidRPr="00960A2C">
        <w:rPr>
          <w:rFonts w:ascii="Palatino Linotype" w:hAnsi="Palatino Linotype" w:cs="Arial"/>
          <w:b/>
          <w:sz w:val="28"/>
          <w:szCs w:val="28"/>
          <w:lang w:val="es-ES"/>
        </w:rPr>
        <w:t>SEGUNDO</w:t>
      </w:r>
      <w:r w:rsidRPr="00960A2C">
        <w:rPr>
          <w:rFonts w:ascii="Palatino Linotype" w:hAnsi="Palatino Linotype" w:cs="Arial"/>
          <w:sz w:val="28"/>
          <w:szCs w:val="28"/>
          <w:lang w:val="es-ES"/>
        </w:rPr>
        <w:t>.</w:t>
      </w:r>
      <w:r w:rsidRPr="00960A2C">
        <w:rPr>
          <w:rFonts w:ascii="Palatino Linotype" w:hAnsi="Palatino Linotype" w:cs="Arial"/>
          <w:lang w:val="es-ES"/>
        </w:rPr>
        <w:t xml:space="preserve"> </w:t>
      </w:r>
      <w:r w:rsidRPr="00960A2C">
        <w:rPr>
          <w:rFonts w:ascii="Palatino Linotype" w:eastAsia="Calibri" w:hAnsi="Palatino Linotype" w:cs="Arial"/>
        </w:rPr>
        <w:t xml:space="preserve">Se </w:t>
      </w:r>
      <w:r w:rsidRPr="00960A2C">
        <w:rPr>
          <w:rFonts w:ascii="Palatino Linotype" w:eastAsia="Calibri" w:hAnsi="Palatino Linotype" w:cs="Arial"/>
          <w:b/>
        </w:rPr>
        <w:t xml:space="preserve">MODIFICA </w:t>
      </w:r>
      <w:r w:rsidRPr="00960A2C">
        <w:rPr>
          <w:rFonts w:ascii="Palatino Linotype" w:eastAsia="Calibri" w:hAnsi="Palatino Linotype" w:cs="Arial"/>
        </w:rPr>
        <w:t xml:space="preserve">la respuesta proporcionada por </w:t>
      </w:r>
      <w:r w:rsidRPr="00960A2C">
        <w:rPr>
          <w:rFonts w:ascii="Palatino Linotype" w:eastAsia="Calibri" w:hAnsi="Palatino Linotype" w:cs="Arial"/>
          <w:b/>
        </w:rPr>
        <w:t xml:space="preserve">EL SUJETO OBLIGADO </w:t>
      </w:r>
      <w:r w:rsidRPr="00960A2C">
        <w:rPr>
          <w:rFonts w:ascii="Palatino Linotype" w:eastAsia="Calibri" w:hAnsi="Palatino Linotype" w:cs="Arial"/>
        </w:rPr>
        <w:t xml:space="preserve">y se </w:t>
      </w:r>
      <w:r w:rsidRPr="00960A2C">
        <w:rPr>
          <w:rFonts w:ascii="Palatino Linotype" w:eastAsia="Calibri" w:hAnsi="Palatino Linotype" w:cs="Arial"/>
          <w:b/>
        </w:rPr>
        <w:t xml:space="preserve">ordena </w:t>
      </w:r>
      <w:r w:rsidRPr="00960A2C">
        <w:rPr>
          <w:rFonts w:ascii="Palatino Linotype" w:eastAsia="Calibri" w:hAnsi="Palatino Linotype" w:cs="Arial"/>
        </w:rPr>
        <w:t xml:space="preserve">atienda la solicitud de información </w:t>
      </w:r>
      <w:r w:rsidRPr="00960A2C">
        <w:rPr>
          <w:rFonts w:ascii="Palatino Linotype" w:eastAsia="Calibri" w:hAnsi="Palatino Linotype" w:cs="Arial"/>
          <w:b/>
        </w:rPr>
        <w:t>00</w:t>
      </w:r>
      <w:r w:rsidR="00F06561" w:rsidRPr="00960A2C">
        <w:rPr>
          <w:rFonts w:ascii="Palatino Linotype" w:eastAsia="Calibri" w:hAnsi="Palatino Linotype" w:cs="Arial"/>
          <w:b/>
        </w:rPr>
        <w:t>190</w:t>
      </w:r>
      <w:r w:rsidRPr="00960A2C">
        <w:rPr>
          <w:rFonts w:ascii="Palatino Linotype" w:eastAsia="Calibri" w:hAnsi="Palatino Linotype" w:cs="Arial"/>
          <w:b/>
        </w:rPr>
        <w:t>/</w:t>
      </w:r>
      <w:r w:rsidR="00F06561" w:rsidRPr="00960A2C">
        <w:rPr>
          <w:rFonts w:ascii="Palatino Linotype" w:eastAsia="Calibri" w:hAnsi="Palatino Linotype" w:cs="Arial"/>
          <w:b/>
        </w:rPr>
        <w:t>VACHASO</w:t>
      </w:r>
      <w:r w:rsidR="00F43B0D" w:rsidRPr="00960A2C">
        <w:rPr>
          <w:rFonts w:ascii="Palatino Linotype" w:eastAsia="Calibri" w:hAnsi="Palatino Linotype" w:cs="Arial"/>
          <w:b/>
        </w:rPr>
        <w:t>/</w:t>
      </w:r>
      <w:r w:rsidRPr="00960A2C">
        <w:rPr>
          <w:rFonts w:ascii="Palatino Linotype" w:eastAsia="Calibri" w:hAnsi="Palatino Linotype" w:cs="Arial"/>
          <w:b/>
        </w:rPr>
        <w:t>IP/2019</w:t>
      </w:r>
      <w:r w:rsidRPr="00960A2C">
        <w:rPr>
          <w:rFonts w:ascii="Palatino Linotype" w:hAnsi="Palatino Linotype" w:cs="Arial"/>
        </w:rPr>
        <w:t xml:space="preserve">, en términos del Considerando </w:t>
      </w:r>
      <w:r w:rsidRPr="00960A2C">
        <w:rPr>
          <w:rFonts w:ascii="Palatino Linotype" w:hAnsi="Palatino Linotype" w:cs="Arial"/>
          <w:b/>
        </w:rPr>
        <w:t>QUINTO</w:t>
      </w:r>
      <w:r w:rsidRPr="00960A2C">
        <w:rPr>
          <w:rFonts w:ascii="Palatino Linotype" w:hAnsi="Palatino Linotype" w:cs="Arial"/>
        </w:rPr>
        <w:t xml:space="preserve"> </w:t>
      </w:r>
      <w:r w:rsidRPr="00960A2C">
        <w:rPr>
          <w:rFonts w:ascii="Palatino Linotype" w:hAnsi="Palatino Linotype" w:cs="Arial"/>
          <w:lang w:val="es-ES"/>
        </w:rPr>
        <w:t>de la presente resolución, y haga entrega a</w:t>
      </w:r>
      <w:r w:rsidR="00513653" w:rsidRPr="00960A2C">
        <w:rPr>
          <w:rFonts w:ascii="Palatino Linotype" w:hAnsi="Palatino Linotype" w:cs="Arial"/>
          <w:lang w:val="es-ES"/>
        </w:rPr>
        <w:t>l</w:t>
      </w:r>
      <w:r w:rsidRPr="00960A2C">
        <w:rPr>
          <w:rFonts w:ascii="Palatino Linotype" w:hAnsi="Palatino Linotype" w:cs="Arial"/>
          <w:lang w:val="es-ES"/>
        </w:rPr>
        <w:t xml:space="preserve"> </w:t>
      </w:r>
      <w:r w:rsidRPr="00960A2C">
        <w:rPr>
          <w:rFonts w:ascii="Palatino Linotype" w:hAnsi="Palatino Linotype" w:cs="Arial"/>
          <w:b/>
          <w:lang w:val="es-ES"/>
        </w:rPr>
        <w:t>RECURRENTE</w:t>
      </w:r>
      <w:r w:rsidRPr="00960A2C">
        <w:rPr>
          <w:rFonts w:ascii="Palatino Linotype" w:hAnsi="Palatino Linotype" w:cs="Arial"/>
          <w:lang w:val="es-ES"/>
        </w:rPr>
        <w:t xml:space="preserve">, vía </w:t>
      </w:r>
      <w:r w:rsidRPr="00960A2C">
        <w:rPr>
          <w:rFonts w:ascii="Palatino Linotype" w:hAnsi="Palatino Linotype" w:cs="Arial"/>
          <w:b/>
          <w:lang w:val="es-ES"/>
        </w:rPr>
        <w:t>SAIMEX</w:t>
      </w:r>
      <w:r w:rsidRPr="00960A2C">
        <w:rPr>
          <w:rFonts w:ascii="Palatino Linotype" w:hAnsi="Palatino Linotype" w:cs="Arial"/>
          <w:lang w:val="es-ES"/>
        </w:rPr>
        <w:t>,</w:t>
      </w:r>
      <w:r w:rsidR="006B21B1" w:rsidRPr="00960A2C">
        <w:rPr>
          <w:rFonts w:ascii="Palatino Linotype" w:hAnsi="Palatino Linotype" w:cs="Arial"/>
          <w:lang w:val="es-ES"/>
        </w:rPr>
        <w:t xml:space="preserve"> </w:t>
      </w:r>
      <w:r w:rsidR="00D238CD" w:rsidRPr="00960A2C">
        <w:rPr>
          <w:rFonts w:ascii="Palatino Linotype" w:hAnsi="Palatino Linotype" w:cs="Arial"/>
          <w:lang w:val="es-ES"/>
        </w:rPr>
        <w:t xml:space="preserve">de ser procedente en </w:t>
      </w:r>
      <w:r w:rsidR="00D238CD" w:rsidRPr="00960A2C">
        <w:rPr>
          <w:rFonts w:ascii="Palatino Linotype" w:hAnsi="Palatino Linotype" w:cs="Arial"/>
          <w:b/>
          <w:lang w:val="es-ES"/>
        </w:rPr>
        <w:t xml:space="preserve">versión pública, </w:t>
      </w:r>
      <w:r w:rsidR="00D238CD" w:rsidRPr="00960A2C">
        <w:rPr>
          <w:rFonts w:ascii="Palatino Linotype" w:hAnsi="Palatino Linotype" w:cs="Arial"/>
          <w:lang w:val="es-ES"/>
        </w:rPr>
        <w:t xml:space="preserve">los documentos donde conste </w:t>
      </w:r>
      <w:r w:rsidRPr="00960A2C">
        <w:rPr>
          <w:rFonts w:ascii="Palatino Linotype" w:hAnsi="Palatino Linotype" w:cs="Arial"/>
          <w:lang w:val="es-ES"/>
        </w:rPr>
        <w:t>lo siguiente:</w:t>
      </w:r>
    </w:p>
    <w:p w:rsidR="00F53240" w:rsidRPr="00960A2C" w:rsidRDefault="00F53240" w:rsidP="00F501F2">
      <w:pPr>
        <w:spacing w:line="276" w:lineRule="auto"/>
        <w:jc w:val="both"/>
        <w:rPr>
          <w:rFonts w:ascii="Palatino Linotype" w:hAnsi="Palatino Linotype" w:cs="Arial"/>
          <w:szCs w:val="22"/>
          <w:lang w:val="es-ES"/>
        </w:rPr>
      </w:pPr>
    </w:p>
    <w:p w:rsidR="00E91DED" w:rsidRPr="00960A2C" w:rsidRDefault="00F53240" w:rsidP="00E91DED">
      <w:pPr>
        <w:pStyle w:val="Prrafodelista"/>
        <w:spacing w:line="276" w:lineRule="auto"/>
        <w:ind w:left="851" w:right="899" w:hanging="142"/>
        <w:jc w:val="both"/>
        <w:rPr>
          <w:rFonts w:ascii="Palatino Linotype" w:hAnsi="Palatino Linotype" w:cs="Arial"/>
          <w:i/>
          <w:szCs w:val="22"/>
        </w:rPr>
      </w:pPr>
      <w:r w:rsidRPr="00960A2C">
        <w:rPr>
          <w:rFonts w:ascii="Palatino Linotype" w:hAnsi="Palatino Linotype" w:cs="Arial"/>
          <w:i/>
          <w:szCs w:val="22"/>
        </w:rPr>
        <w:t>“</w:t>
      </w:r>
      <w:r w:rsidR="00F06561" w:rsidRPr="00960A2C">
        <w:rPr>
          <w:rFonts w:ascii="Palatino Linotype" w:hAnsi="Palatino Linotype" w:cs="Arial"/>
          <w:i/>
          <w:szCs w:val="22"/>
        </w:rPr>
        <w:t xml:space="preserve">a) La modalidad de contratación de las dos obras </w:t>
      </w:r>
      <w:r w:rsidR="00E91DED" w:rsidRPr="00960A2C">
        <w:rPr>
          <w:rFonts w:ascii="Palatino Linotype" w:hAnsi="Palatino Linotype" w:cs="Arial"/>
          <w:i/>
          <w:szCs w:val="22"/>
        </w:rPr>
        <w:t>señaladas en respuesta.</w:t>
      </w:r>
    </w:p>
    <w:p w:rsidR="00F06561" w:rsidRPr="00960A2C" w:rsidRDefault="00F06561" w:rsidP="00F501F2">
      <w:pPr>
        <w:pStyle w:val="Prrafodelista"/>
        <w:spacing w:line="276" w:lineRule="auto"/>
        <w:ind w:left="851" w:right="902"/>
        <w:jc w:val="both"/>
        <w:rPr>
          <w:rFonts w:ascii="Palatino Linotype" w:hAnsi="Palatino Linotype" w:cs="Arial"/>
          <w:i/>
          <w:szCs w:val="22"/>
        </w:rPr>
      </w:pPr>
    </w:p>
    <w:p w:rsidR="00F06561" w:rsidRPr="00960A2C" w:rsidRDefault="00F06561" w:rsidP="00F501F2">
      <w:pPr>
        <w:pStyle w:val="Prrafodelista"/>
        <w:spacing w:line="276" w:lineRule="auto"/>
        <w:ind w:left="851" w:right="902"/>
        <w:jc w:val="both"/>
        <w:rPr>
          <w:rFonts w:ascii="Palatino Linotype" w:hAnsi="Palatino Linotype" w:cs="Arial"/>
          <w:i/>
          <w:szCs w:val="22"/>
        </w:rPr>
      </w:pPr>
      <w:r w:rsidRPr="00960A2C">
        <w:rPr>
          <w:rFonts w:ascii="Palatino Linotype" w:hAnsi="Palatino Linotype" w:cs="Arial"/>
          <w:i/>
          <w:szCs w:val="22"/>
        </w:rPr>
        <w:t xml:space="preserve">b) El área encargada de la atención de solicitudes relacionadas con la reparación de alumbrado público; así como, los requisitos para </w:t>
      </w:r>
      <w:r w:rsidR="00E91DED" w:rsidRPr="00960A2C">
        <w:rPr>
          <w:rFonts w:ascii="Palatino Linotype" w:hAnsi="Palatino Linotype" w:cs="Arial"/>
          <w:i/>
          <w:szCs w:val="22"/>
        </w:rPr>
        <w:t xml:space="preserve">el trámite de las </w:t>
      </w:r>
      <w:r w:rsidRPr="00960A2C">
        <w:rPr>
          <w:rFonts w:ascii="Palatino Linotype" w:hAnsi="Palatino Linotype" w:cs="Arial"/>
          <w:i/>
          <w:szCs w:val="22"/>
        </w:rPr>
        <w:t>misma</w:t>
      </w:r>
      <w:r w:rsidR="00E91DED" w:rsidRPr="00960A2C">
        <w:rPr>
          <w:rFonts w:ascii="Palatino Linotype" w:hAnsi="Palatino Linotype" w:cs="Arial"/>
          <w:i/>
          <w:szCs w:val="22"/>
        </w:rPr>
        <w:t>s</w:t>
      </w:r>
      <w:r w:rsidRPr="00960A2C">
        <w:rPr>
          <w:rFonts w:ascii="Palatino Linotype" w:hAnsi="Palatino Linotype" w:cs="Arial"/>
          <w:i/>
          <w:szCs w:val="22"/>
        </w:rPr>
        <w:t xml:space="preserve">. </w:t>
      </w:r>
    </w:p>
    <w:p w:rsidR="00F06561" w:rsidRPr="00960A2C" w:rsidRDefault="00F06561" w:rsidP="00F501F2">
      <w:pPr>
        <w:pStyle w:val="Prrafodelista"/>
        <w:spacing w:line="276" w:lineRule="auto"/>
        <w:ind w:left="851" w:right="902"/>
        <w:jc w:val="both"/>
        <w:rPr>
          <w:rFonts w:ascii="Palatino Linotype" w:hAnsi="Palatino Linotype" w:cs="Arial"/>
          <w:i/>
          <w:szCs w:val="22"/>
        </w:rPr>
      </w:pPr>
    </w:p>
    <w:p w:rsidR="00F06561" w:rsidRPr="00960A2C" w:rsidRDefault="00F06561" w:rsidP="00F501F2">
      <w:pPr>
        <w:pStyle w:val="Prrafodelista"/>
        <w:spacing w:line="276" w:lineRule="auto"/>
        <w:ind w:left="851" w:right="902"/>
        <w:jc w:val="both"/>
        <w:rPr>
          <w:rFonts w:ascii="Palatino Linotype" w:hAnsi="Palatino Linotype" w:cs="Arial"/>
          <w:i/>
          <w:szCs w:val="22"/>
        </w:rPr>
      </w:pPr>
      <w:r w:rsidRPr="00960A2C">
        <w:rPr>
          <w:rFonts w:ascii="Palatino Linotype" w:hAnsi="Palatino Linotype" w:cs="Arial"/>
          <w:i/>
          <w:szCs w:val="22"/>
        </w:rPr>
        <w:t>c) Las características técnicas de los f</w:t>
      </w:r>
      <w:r w:rsidR="00E91DED" w:rsidRPr="00960A2C">
        <w:rPr>
          <w:rFonts w:ascii="Palatino Linotype" w:hAnsi="Palatino Linotype" w:cs="Arial"/>
          <w:i/>
          <w:szCs w:val="22"/>
        </w:rPr>
        <w:t>ocos para el alumbrado público, objeto de las obras señaladas en el inciso a)</w:t>
      </w:r>
    </w:p>
    <w:p w:rsidR="00F06561" w:rsidRPr="00960A2C" w:rsidRDefault="00F06561" w:rsidP="00F501F2">
      <w:pPr>
        <w:pStyle w:val="Prrafodelista"/>
        <w:spacing w:line="276" w:lineRule="auto"/>
        <w:ind w:left="851" w:right="902"/>
        <w:jc w:val="both"/>
        <w:rPr>
          <w:rFonts w:ascii="Palatino Linotype" w:hAnsi="Palatino Linotype" w:cs="Arial"/>
          <w:i/>
          <w:szCs w:val="22"/>
        </w:rPr>
      </w:pPr>
    </w:p>
    <w:p w:rsidR="00D238CD" w:rsidRPr="00960A2C" w:rsidRDefault="00D238CD" w:rsidP="00F501F2">
      <w:pPr>
        <w:pStyle w:val="Prrafodelista"/>
        <w:spacing w:line="276" w:lineRule="auto"/>
        <w:ind w:left="851" w:right="902"/>
        <w:jc w:val="both"/>
        <w:rPr>
          <w:rFonts w:ascii="Palatino Linotype" w:hAnsi="Palatino Linotype" w:cs="Arial"/>
          <w:i/>
          <w:szCs w:val="22"/>
        </w:rPr>
      </w:pPr>
      <w:r w:rsidRPr="00960A2C">
        <w:rPr>
          <w:rFonts w:ascii="Palatino Linotype" w:hAnsi="Palatino Linotype" w:cs="Arial"/>
          <w:i/>
          <w:szCs w:val="22"/>
          <w:lang w:eastAsia="es-MX"/>
        </w:rPr>
        <w:lastRenderedPageBreak/>
        <w:t>Debiendo</w:t>
      </w:r>
      <w:r w:rsidRPr="00960A2C">
        <w:rPr>
          <w:rFonts w:ascii="Palatino Linotype" w:hAnsi="Palatino Linotype" w:cs="Arial"/>
          <w:i/>
          <w:szCs w:val="22"/>
        </w:rPr>
        <w:t xml:space="preserve"> notificar al</w:t>
      </w:r>
      <w:r w:rsidRPr="00960A2C">
        <w:rPr>
          <w:rFonts w:ascii="Palatino Linotype" w:hAnsi="Palatino Linotype" w:cs="Arial"/>
          <w:b/>
          <w:i/>
          <w:szCs w:val="22"/>
        </w:rPr>
        <w:t xml:space="preserve"> RECURRENTE</w:t>
      </w:r>
      <w:r w:rsidRPr="00960A2C">
        <w:rPr>
          <w:rFonts w:ascii="Palatino Linotype" w:hAnsi="Palatino Linotype" w:cs="Arial"/>
          <w:i/>
          <w:szCs w:val="22"/>
        </w:rPr>
        <w:t xml:space="preserve"> el Acuerdo de Clasificación de la información que emita en su caso el Comité de Transparencia con motivo de la versión pública.”</w:t>
      </w:r>
    </w:p>
    <w:p w:rsidR="006B21B1" w:rsidRPr="00960A2C" w:rsidRDefault="006B21B1" w:rsidP="00F501F2">
      <w:pPr>
        <w:pStyle w:val="Prrafodelista"/>
        <w:spacing w:line="276" w:lineRule="auto"/>
        <w:ind w:left="851" w:right="899" w:hanging="142"/>
        <w:jc w:val="both"/>
        <w:rPr>
          <w:rFonts w:ascii="Palatino Linotype" w:hAnsi="Palatino Linotype" w:cs="Arial"/>
          <w:i/>
          <w:szCs w:val="22"/>
        </w:rPr>
      </w:pPr>
    </w:p>
    <w:p w:rsidR="00F53240" w:rsidRPr="00960A2C" w:rsidRDefault="00F53240" w:rsidP="00F06561">
      <w:pPr>
        <w:spacing w:line="360" w:lineRule="auto"/>
        <w:jc w:val="both"/>
        <w:rPr>
          <w:rFonts w:ascii="Palatino Linotype" w:hAnsi="Palatino Linotype"/>
          <w:color w:val="222222"/>
          <w:shd w:val="clear" w:color="auto" w:fill="FFFFFF"/>
        </w:rPr>
      </w:pPr>
      <w:r w:rsidRPr="00960A2C">
        <w:rPr>
          <w:rFonts w:ascii="Palatino Linotype" w:hAnsi="Palatino Linotype"/>
          <w:b/>
          <w:color w:val="222222"/>
          <w:sz w:val="28"/>
          <w:szCs w:val="28"/>
          <w:shd w:val="clear" w:color="auto" w:fill="FFFFFF"/>
        </w:rPr>
        <w:t>TERCERO.</w:t>
      </w:r>
      <w:r w:rsidRPr="00960A2C">
        <w:rPr>
          <w:rStyle w:val="apple-converted-space"/>
          <w:rFonts w:ascii="Palatino Linotype" w:hAnsi="Palatino Linotype"/>
          <w:b/>
          <w:color w:val="222222"/>
          <w:shd w:val="clear" w:color="auto" w:fill="FFFFFF"/>
        </w:rPr>
        <w:t> </w:t>
      </w:r>
      <w:r w:rsidRPr="00960A2C">
        <w:rPr>
          <w:rFonts w:ascii="Palatino Linotype" w:hAnsi="Palatino Linotype"/>
          <w:b/>
          <w:color w:val="222222"/>
          <w:lang w:eastAsia="es-ES_tradnl"/>
        </w:rPr>
        <w:t>Notifíquese</w:t>
      </w:r>
      <w:r w:rsidRPr="00960A2C">
        <w:rPr>
          <w:rFonts w:ascii="Palatino Linotype" w:hAnsi="Palatino Linotype"/>
          <w:color w:val="222222"/>
          <w:lang w:eastAsia="es-ES_tradnl"/>
        </w:rPr>
        <w:t xml:space="preserve"> </w:t>
      </w:r>
      <w:r w:rsidRPr="00960A2C">
        <w:rPr>
          <w:rFonts w:ascii="Palatino Linotype" w:hAnsi="Palatino Linotype"/>
          <w:color w:val="222222"/>
          <w:shd w:val="clear" w:color="auto" w:fill="FFFFFF"/>
        </w:rPr>
        <w:t>al Titular de la Unidad de Transparencia del</w:t>
      </w:r>
      <w:r w:rsidRPr="00960A2C">
        <w:rPr>
          <w:rStyle w:val="apple-converted-space"/>
          <w:rFonts w:ascii="Palatino Linotype" w:hAnsi="Palatino Linotype"/>
          <w:b/>
          <w:color w:val="222222"/>
          <w:shd w:val="clear" w:color="auto" w:fill="FFFFFF"/>
        </w:rPr>
        <w:t> </w:t>
      </w:r>
      <w:r w:rsidRPr="00960A2C">
        <w:rPr>
          <w:rFonts w:ascii="Palatino Linotype" w:hAnsi="Palatino Linotype"/>
          <w:b/>
          <w:color w:val="222222"/>
          <w:shd w:val="clear" w:color="auto" w:fill="FFFFFF"/>
        </w:rPr>
        <w:t>SUJETO OBLIGADO</w:t>
      </w:r>
      <w:r w:rsidRPr="00960A2C">
        <w:rPr>
          <w:rFonts w:ascii="Palatino Linotype" w:hAnsi="Palatino Linotype"/>
          <w:color w:val="222222"/>
          <w:shd w:val="clear" w:color="auto" w:fill="FFFFFF"/>
        </w:rPr>
        <w:t xml:space="preserve">, para que conforme a los artículos 186, último párrafo y 189, párrafo segundo de la Ley de </w:t>
      </w:r>
      <w:r w:rsidRPr="00960A2C">
        <w:rPr>
          <w:rFonts w:ascii="Palatino Linotype" w:hAnsi="Palatino Linotype" w:cs="Arial"/>
        </w:rPr>
        <w:t>Transparencia</w:t>
      </w:r>
      <w:r w:rsidRPr="00960A2C">
        <w:rPr>
          <w:rFonts w:ascii="Palatino Linotype" w:hAnsi="Palatino Linotype"/>
          <w:color w:val="222222"/>
          <w:shd w:val="clear" w:color="auto" w:fill="FFFFFF"/>
        </w:rPr>
        <w:t xml:space="preserve"> y Acceso a la Información Pública del Estado de México y Municipios, dé </w:t>
      </w:r>
      <w:r w:rsidRPr="00960A2C">
        <w:rPr>
          <w:rFonts w:ascii="Palatino Linotype" w:hAnsi="Palatino Linotype" w:cs="Arial"/>
        </w:rPr>
        <w:t>cumplimiento</w:t>
      </w:r>
      <w:r w:rsidRPr="00960A2C">
        <w:rPr>
          <w:rFonts w:ascii="Palatino Linotype" w:hAnsi="Palatino Linotype"/>
          <w:color w:val="222222"/>
          <w:shd w:val="clear" w:color="auto" w:fill="FFFFFF"/>
        </w:rPr>
        <w:t xml:space="preserve"> a lo ordenado dentro del plazo de diez días hábiles, debiendo </w:t>
      </w:r>
      <w:r w:rsidRPr="00960A2C">
        <w:rPr>
          <w:rFonts w:ascii="Palatino Linotype" w:hAnsi="Palatino Linotype" w:cs="Arial"/>
        </w:rPr>
        <w:t>informar</w:t>
      </w:r>
      <w:r w:rsidRPr="00960A2C">
        <w:rPr>
          <w:rFonts w:ascii="Palatino Linotype" w:hAnsi="Palatino Linotype"/>
          <w:color w:val="222222"/>
          <w:shd w:val="clear" w:color="auto" w:fill="FFFFFF"/>
        </w:rPr>
        <w:t xml:space="preserve"> a este Instituto en un plazo </w:t>
      </w:r>
      <w:r w:rsidRPr="00960A2C">
        <w:rPr>
          <w:rFonts w:ascii="Palatino Linotype" w:hAnsi="Palatino Linotype"/>
          <w:color w:val="222222"/>
          <w:lang w:eastAsia="es-ES_tradnl"/>
        </w:rPr>
        <w:t>de</w:t>
      </w:r>
      <w:r w:rsidRPr="00960A2C">
        <w:rPr>
          <w:rFonts w:ascii="Palatino Linotype" w:hAnsi="Palatino Linotype"/>
          <w:color w:val="222222"/>
          <w:shd w:val="clear" w:color="auto" w:fill="FFFFFF"/>
        </w:rPr>
        <w:t xml:space="preserve"> tres días hábiles siguientes sobre el cumplimiento dado a la presente resolución.</w:t>
      </w:r>
    </w:p>
    <w:p w:rsidR="00F53240" w:rsidRPr="00960A2C" w:rsidRDefault="00F53240" w:rsidP="00F06561">
      <w:pPr>
        <w:spacing w:line="360" w:lineRule="auto"/>
        <w:ind w:right="49"/>
        <w:jc w:val="both"/>
        <w:rPr>
          <w:rStyle w:val="apple-converted-space"/>
          <w:rFonts w:ascii="Palatino Linotype" w:hAnsi="Palatino Linotype"/>
          <w:b/>
          <w:color w:val="222222"/>
          <w:shd w:val="clear" w:color="auto" w:fill="FFFFFF"/>
        </w:rPr>
      </w:pPr>
    </w:p>
    <w:p w:rsidR="00F53240" w:rsidRPr="00960A2C" w:rsidRDefault="00F53240" w:rsidP="00F06561">
      <w:pPr>
        <w:spacing w:line="360" w:lineRule="auto"/>
        <w:jc w:val="both"/>
        <w:rPr>
          <w:rFonts w:ascii="Palatino Linotype" w:eastAsia="Calibri" w:hAnsi="Palatino Linotype" w:cs="Arial"/>
        </w:rPr>
      </w:pPr>
      <w:r w:rsidRPr="00960A2C">
        <w:rPr>
          <w:rFonts w:ascii="Palatino Linotype" w:hAnsi="Palatino Linotype"/>
          <w:b/>
          <w:color w:val="222222"/>
          <w:sz w:val="28"/>
          <w:szCs w:val="28"/>
          <w:shd w:val="clear" w:color="auto" w:fill="FFFFFF"/>
        </w:rPr>
        <w:t>CUARTO</w:t>
      </w:r>
      <w:r w:rsidRPr="00960A2C">
        <w:rPr>
          <w:rFonts w:ascii="Palatino Linotype" w:hAnsi="Palatino Linotype" w:cs="Arial"/>
          <w:b/>
          <w:bCs/>
          <w:color w:val="222222"/>
          <w:lang w:eastAsia="es-MX"/>
        </w:rPr>
        <w:t xml:space="preserve">. </w:t>
      </w:r>
      <w:r w:rsidRPr="00960A2C">
        <w:rPr>
          <w:rFonts w:ascii="Palatino Linotype" w:hAnsi="Palatino Linotype"/>
          <w:b/>
          <w:color w:val="222222"/>
          <w:lang w:eastAsia="es-ES_tradnl"/>
        </w:rPr>
        <w:t>Notifíquese</w:t>
      </w:r>
      <w:r w:rsidRPr="00960A2C">
        <w:rPr>
          <w:rFonts w:ascii="Palatino Linotype" w:hAnsi="Palatino Linotype"/>
          <w:color w:val="222222"/>
          <w:lang w:eastAsia="es-ES_tradnl"/>
        </w:rPr>
        <w:t xml:space="preserve"> a</w:t>
      </w:r>
      <w:r w:rsidR="00513653" w:rsidRPr="00960A2C">
        <w:rPr>
          <w:rFonts w:ascii="Palatino Linotype" w:hAnsi="Palatino Linotype"/>
          <w:color w:val="222222"/>
          <w:lang w:eastAsia="es-ES_tradnl"/>
        </w:rPr>
        <w:t>l</w:t>
      </w:r>
      <w:r w:rsidRPr="00960A2C">
        <w:rPr>
          <w:rFonts w:ascii="Palatino Linotype" w:hAnsi="Palatino Linotype"/>
          <w:color w:val="222222"/>
          <w:lang w:eastAsia="es-ES_tradnl"/>
        </w:rPr>
        <w:t xml:space="preserve"> </w:t>
      </w:r>
      <w:r w:rsidRPr="00960A2C">
        <w:rPr>
          <w:rFonts w:ascii="Palatino Linotype" w:hAnsi="Palatino Linotype"/>
          <w:b/>
          <w:color w:val="222222"/>
          <w:lang w:eastAsia="es-ES_tradnl"/>
        </w:rPr>
        <w:t>RECURRENTE</w:t>
      </w:r>
      <w:r w:rsidRPr="00960A2C">
        <w:rPr>
          <w:rFonts w:ascii="Palatino Linotype" w:hAnsi="Palatino Linotype"/>
          <w:color w:val="222222"/>
          <w:lang w:eastAsia="es-ES_tradnl"/>
        </w:rPr>
        <w:t xml:space="preserve"> la </w:t>
      </w:r>
      <w:r w:rsidRPr="00960A2C">
        <w:rPr>
          <w:rFonts w:ascii="Palatino Linotype" w:hAnsi="Palatino Linotype" w:cs="Arial"/>
        </w:rPr>
        <w:t>presente</w:t>
      </w:r>
      <w:r w:rsidRPr="00960A2C">
        <w:rPr>
          <w:rFonts w:ascii="Palatino Linotype" w:hAnsi="Palatino Linotype"/>
          <w:color w:val="222222"/>
          <w:lang w:eastAsia="es-ES_tradnl"/>
        </w:rPr>
        <w:t xml:space="preserve"> resolución.</w:t>
      </w:r>
    </w:p>
    <w:p w:rsidR="00F53240" w:rsidRPr="00960A2C" w:rsidRDefault="00F53240" w:rsidP="00F06561">
      <w:pPr>
        <w:spacing w:line="360" w:lineRule="auto"/>
        <w:jc w:val="both"/>
        <w:rPr>
          <w:rFonts w:ascii="Palatino Linotype" w:hAnsi="Palatino Linotype"/>
          <w:lang w:eastAsia="es-ES_tradnl"/>
        </w:rPr>
      </w:pPr>
      <w:r w:rsidRPr="00960A2C">
        <w:rPr>
          <w:rFonts w:ascii="Palatino Linotype" w:hAnsi="Palatino Linotype"/>
          <w:b/>
          <w:color w:val="222222"/>
          <w:sz w:val="28"/>
          <w:szCs w:val="28"/>
          <w:shd w:val="clear" w:color="auto" w:fill="FFFFFF"/>
        </w:rPr>
        <w:t>QUINTO</w:t>
      </w:r>
      <w:r w:rsidRPr="00960A2C">
        <w:rPr>
          <w:rFonts w:ascii="Palatino Linotype" w:hAnsi="Palatino Linotype" w:cs="Arial"/>
          <w:b/>
          <w:bCs/>
          <w:color w:val="222222"/>
          <w:sz w:val="28"/>
          <w:lang w:eastAsia="es-MX"/>
        </w:rPr>
        <w:t>.</w:t>
      </w:r>
      <w:r w:rsidRPr="00960A2C">
        <w:rPr>
          <w:rFonts w:ascii="Palatino Linotype" w:hAnsi="Palatino Linotype"/>
          <w:color w:val="222222"/>
          <w:szCs w:val="17"/>
          <w:lang w:eastAsia="es-ES_tradnl"/>
        </w:rPr>
        <w:t xml:space="preserve"> </w:t>
      </w:r>
      <w:r w:rsidRPr="00960A2C">
        <w:rPr>
          <w:rFonts w:ascii="Palatino Linotype" w:hAnsi="Palatino Linotype"/>
          <w:b/>
          <w:color w:val="222222"/>
          <w:lang w:eastAsia="es-ES_tradnl"/>
        </w:rPr>
        <w:t>Hágase del conocimiento</w:t>
      </w:r>
      <w:r w:rsidR="009E310F" w:rsidRPr="00960A2C">
        <w:rPr>
          <w:rFonts w:ascii="Palatino Linotype" w:hAnsi="Palatino Linotype"/>
          <w:color w:val="222222"/>
          <w:lang w:eastAsia="es-ES_tradnl"/>
        </w:rPr>
        <w:t xml:space="preserve"> a</w:t>
      </w:r>
      <w:r w:rsidR="00513653" w:rsidRPr="00960A2C">
        <w:rPr>
          <w:rFonts w:ascii="Palatino Linotype" w:hAnsi="Palatino Linotype"/>
          <w:color w:val="222222"/>
          <w:lang w:eastAsia="es-ES_tradnl"/>
        </w:rPr>
        <w:t>l</w:t>
      </w:r>
      <w:r w:rsidRPr="00960A2C">
        <w:rPr>
          <w:rFonts w:ascii="Palatino Linotype" w:hAnsi="Palatino Linotype"/>
          <w:color w:val="222222"/>
          <w:lang w:eastAsia="es-ES_tradnl"/>
        </w:rPr>
        <w:t xml:space="preserve"> </w:t>
      </w:r>
      <w:r w:rsidRPr="00960A2C">
        <w:rPr>
          <w:rFonts w:ascii="Palatino Linotype" w:hAnsi="Palatino Linotype"/>
          <w:b/>
          <w:color w:val="222222"/>
          <w:lang w:eastAsia="es-ES_tradnl"/>
        </w:rPr>
        <w:t>RECURRENTE</w:t>
      </w:r>
      <w:r w:rsidRPr="00960A2C">
        <w:rPr>
          <w:rFonts w:ascii="Palatino Linotype" w:hAnsi="Palatino Linotype"/>
          <w:color w:val="222222"/>
          <w:lang w:eastAsia="es-ES_tradnl"/>
        </w:rPr>
        <w:t xml:space="preserve"> que de conformidad con lo establecido en el </w:t>
      </w:r>
      <w:r w:rsidRPr="00960A2C">
        <w:rPr>
          <w:rFonts w:ascii="Palatino Linotype" w:hAnsi="Palatino Linotype" w:cs="Arial"/>
        </w:rPr>
        <w:t>artículo</w:t>
      </w:r>
      <w:r w:rsidRPr="00960A2C">
        <w:rPr>
          <w:rFonts w:ascii="Palatino Linotype" w:hAnsi="Palatino Linotype"/>
          <w:color w:val="222222"/>
          <w:lang w:eastAsia="es-ES_tradnl"/>
        </w:rPr>
        <w:t xml:space="preserve"> 196 de la </w:t>
      </w:r>
      <w:r w:rsidRPr="00960A2C">
        <w:rPr>
          <w:rFonts w:ascii="Palatino Linotype" w:hAnsi="Palatino Linotype" w:cs="Arial"/>
        </w:rPr>
        <w:t>Ley</w:t>
      </w:r>
      <w:r w:rsidRPr="00960A2C">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rsidR="00F53240" w:rsidRPr="00960A2C" w:rsidRDefault="00F53240" w:rsidP="00F06561">
      <w:pPr>
        <w:spacing w:line="360" w:lineRule="auto"/>
        <w:jc w:val="both"/>
        <w:rPr>
          <w:rFonts w:ascii="Palatino Linotype" w:hAnsi="Palatino Linotype" w:cs="Arial"/>
        </w:rPr>
      </w:pPr>
    </w:p>
    <w:p w:rsidR="00D238CD" w:rsidRPr="00960A2C" w:rsidRDefault="00D238CD" w:rsidP="00F06561">
      <w:pPr>
        <w:spacing w:line="360" w:lineRule="auto"/>
        <w:jc w:val="both"/>
        <w:rPr>
          <w:rFonts w:ascii="Palatino Linotype" w:hAnsi="Palatino Linotype" w:cs="Arial"/>
        </w:rPr>
      </w:pPr>
      <w:r w:rsidRPr="00960A2C">
        <w:rPr>
          <w:rFonts w:ascii="Palatino Linotype" w:hAnsi="Palatino Linotype" w:cs="Arial"/>
        </w:rPr>
        <w:t xml:space="preserve">ASÍ LO RESUELVE, POR </w:t>
      </w:r>
      <w:r w:rsidR="00350094">
        <w:rPr>
          <w:rFonts w:ascii="Palatino Linotype" w:hAnsi="Palatino Linotype" w:cs="Arial"/>
        </w:rPr>
        <w:t xml:space="preserve">UNANIMIDAD </w:t>
      </w:r>
      <w:r w:rsidRPr="00960A2C">
        <w:rPr>
          <w:rFonts w:ascii="Palatino Linotype" w:hAnsi="Palatino Linotype" w:cs="Arial"/>
        </w:rPr>
        <w:t>DE VOTOS EL PLENO DEL</w:t>
      </w:r>
      <w:r w:rsidRPr="00960A2C">
        <w:rPr>
          <w:rFonts w:ascii="Palatino Linotype" w:eastAsia="Arial Unicode MS" w:hAnsi="Palatino Linotype" w:cs="Arial"/>
        </w:rPr>
        <w:t xml:space="preserve"> INSTITUTO DE </w:t>
      </w:r>
      <w:r w:rsidRPr="00960A2C">
        <w:rPr>
          <w:rFonts w:ascii="Palatino Linotype" w:hAnsi="Palatino Linotype"/>
          <w:lang w:eastAsia="en-US"/>
        </w:rPr>
        <w:t>TRANSPARENCIA</w:t>
      </w:r>
      <w:r w:rsidRPr="00960A2C">
        <w:rPr>
          <w:rFonts w:ascii="Palatino Linotype" w:eastAsia="Arial Unicode MS" w:hAnsi="Palatino Linotype" w:cs="Arial"/>
        </w:rPr>
        <w:t>, ACCESO A LA INFORMACIÓN PÚBLICA Y PROTECCIÓN DE DATOS PERSONALES DEL ESTADO DE MÉXICO Y MUNICIPIOS</w:t>
      </w:r>
      <w:r w:rsidRPr="00960A2C">
        <w:rPr>
          <w:rFonts w:ascii="Palatino Linotype" w:hAnsi="Palatino Linotype" w:cs="Arial"/>
        </w:rPr>
        <w:t xml:space="preserve">, CONFORMADO POR LOS COMISIONADOS ZULEMA MARTÍNEZ SÁNCHEZ; EVA ABAID YAPUR; JOSÉ GUADALUPE LUNA HERNÁNDEZ, JAVIER MARTÍNEZ CRUZ Y LUIS GUSTAVO PARRA NORIEGA; </w:t>
      </w:r>
      <w:r w:rsidRPr="00960A2C">
        <w:rPr>
          <w:rFonts w:ascii="Palatino Linotype" w:hAnsi="Palatino Linotype" w:cs="Arial"/>
          <w:shd w:val="clear" w:color="auto" w:fill="FFFFFF" w:themeFill="background1"/>
        </w:rPr>
        <w:t xml:space="preserve">EN LA VIGÉSIMA </w:t>
      </w:r>
      <w:r w:rsidR="00F06561" w:rsidRPr="00960A2C">
        <w:rPr>
          <w:rFonts w:ascii="Palatino Linotype" w:hAnsi="Palatino Linotype" w:cs="Arial"/>
          <w:shd w:val="clear" w:color="auto" w:fill="FFFFFF" w:themeFill="background1"/>
        </w:rPr>
        <w:t>CUARTA</w:t>
      </w:r>
      <w:r w:rsidRPr="00960A2C">
        <w:rPr>
          <w:rFonts w:ascii="Palatino Linotype" w:hAnsi="Palatino Linotype" w:cs="Arial"/>
          <w:shd w:val="clear" w:color="auto" w:fill="FFFFFF" w:themeFill="background1"/>
        </w:rPr>
        <w:t xml:space="preserve"> </w:t>
      </w:r>
      <w:r w:rsidRPr="00960A2C">
        <w:rPr>
          <w:rFonts w:ascii="Palatino Linotype" w:hAnsi="Palatino Linotype" w:cs="Arial"/>
        </w:rPr>
        <w:t xml:space="preserve">SESIÓN ORDINARIA CELEBRADA EL </w:t>
      </w:r>
      <w:r w:rsidR="00F06561" w:rsidRPr="00960A2C">
        <w:rPr>
          <w:rFonts w:ascii="Palatino Linotype" w:hAnsi="Palatino Linotype" w:cs="Arial"/>
        </w:rPr>
        <w:t xml:space="preserve">VEINTISÉIS </w:t>
      </w:r>
      <w:r w:rsidRPr="00960A2C">
        <w:rPr>
          <w:rFonts w:ascii="Palatino Linotype" w:hAnsi="Palatino Linotype" w:cs="Arial"/>
        </w:rPr>
        <w:t xml:space="preserve">DE JUNIO DE DOS </w:t>
      </w:r>
      <w:r w:rsidRPr="00960A2C">
        <w:rPr>
          <w:rFonts w:ascii="Palatino Linotype" w:hAnsi="Palatino Linotype" w:cs="Arial"/>
        </w:rPr>
        <w:lastRenderedPageBreak/>
        <w:t xml:space="preserve">MIL DIECINUEVE, ANTE EL SECRETARIO TÉCNICO DEL PLENO, </w:t>
      </w:r>
      <w:r w:rsidRPr="00960A2C">
        <w:rPr>
          <w:rFonts w:ascii="Palatino Linotype" w:eastAsia="Arial Unicode MS" w:hAnsi="Palatino Linotype" w:cs="Arial"/>
        </w:rPr>
        <w:t>ALEXIS</w:t>
      </w:r>
      <w:r w:rsidRPr="00960A2C">
        <w:rPr>
          <w:rFonts w:ascii="Palatino Linotype" w:hAnsi="Palatino Linotype" w:cs="Arial"/>
        </w:rPr>
        <w:t xml:space="preserve"> TAPIA RAMÍREZ.</w:t>
      </w:r>
    </w:p>
    <w:tbl>
      <w:tblPr>
        <w:tblW w:w="10368" w:type="dxa"/>
        <w:jc w:val="center"/>
        <w:tblLayout w:type="fixed"/>
        <w:tblLook w:val="04A0" w:firstRow="1" w:lastRow="0" w:firstColumn="1" w:lastColumn="0" w:noHBand="0" w:noVBand="1"/>
      </w:tblPr>
      <w:tblGrid>
        <w:gridCol w:w="5184"/>
        <w:gridCol w:w="5184"/>
      </w:tblGrid>
      <w:tr w:rsidR="00F53240" w:rsidRPr="00960A2C" w:rsidTr="00611EAB">
        <w:trPr>
          <w:jc w:val="center"/>
        </w:trPr>
        <w:tc>
          <w:tcPr>
            <w:tcW w:w="10368" w:type="dxa"/>
            <w:gridSpan w:val="2"/>
          </w:tcPr>
          <w:tbl>
            <w:tblPr>
              <w:tblW w:w="10365" w:type="dxa"/>
              <w:jc w:val="center"/>
              <w:tblLayout w:type="fixed"/>
              <w:tblLook w:val="04A0" w:firstRow="1" w:lastRow="0" w:firstColumn="1" w:lastColumn="0" w:noHBand="0" w:noVBand="1"/>
            </w:tblPr>
            <w:tblGrid>
              <w:gridCol w:w="5182"/>
              <w:gridCol w:w="5183"/>
            </w:tblGrid>
            <w:tr w:rsidR="00F53240" w:rsidRPr="00960A2C" w:rsidTr="00611EAB">
              <w:trPr>
                <w:jc w:val="center"/>
              </w:trPr>
              <w:tc>
                <w:tcPr>
                  <w:tcW w:w="10365" w:type="dxa"/>
                  <w:gridSpan w:val="2"/>
                  <w:shd w:val="clear" w:color="auto" w:fill="auto"/>
                </w:tcPr>
                <w:p w:rsidR="00F53240" w:rsidRPr="00960A2C" w:rsidRDefault="00F53240" w:rsidP="00F501F2">
                  <w:pPr>
                    <w:jc w:val="center"/>
                    <w:rPr>
                      <w:rFonts w:ascii="Palatino Linotype" w:hAnsi="Palatino Linotype" w:cs="Arial"/>
                      <w:b/>
                    </w:rPr>
                  </w:pPr>
                </w:p>
                <w:p w:rsidR="005D0A9B" w:rsidRPr="00960A2C" w:rsidRDefault="005D0A9B" w:rsidP="00F501F2">
                  <w:pPr>
                    <w:jc w:val="center"/>
                    <w:rPr>
                      <w:rFonts w:ascii="Palatino Linotype" w:hAnsi="Palatino Linotype" w:cs="Arial"/>
                      <w:b/>
                    </w:rPr>
                  </w:pPr>
                </w:p>
                <w:p w:rsidR="00FC2CFE" w:rsidRPr="00960A2C" w:rsidRDefault="00FC2CFE" w:rsidP="00F501F2">
                  <w:pPr>
                    <w:jc w:val="center"/>
                    <w:rPr>
                      <w:rFonts w:ascii="Palatino Linotype" w:hAnsi="Palatino Linotype" w:cs="Arial"/>
                      <w:b/>
                    </w:rPr>
                  </w:pPr>
                </w:p>
                <w:p w:rsidR="00F53240" w:rsidRPr="00960A2C" w:rsidRDefault="00F53240" w:rsidP="00F501F2">
                  <w:pPr>
                    <w:jc w:val="center"/>
                    <w:rPr>
                      <w:rFonts w:ascii="Palatino Linotype" w:hAnsi="Palatino Linotype" w:cs="Arial"/>
                      <w:b/>
                    </w:rPr>
                  </w:pPr>
                  <w:r w:rsidRPr="00960A2C">
                    <w:rPr>
                      <w:rFonts w:ascii="Palatino Linotype" w:hAnsi="Palatino Linotype" w:cs="Arial"/>
                      <w:b/>
                    </w:rPr>
                    <w:t>Zulema Martínez Sánchez</w:t>
                  </w:r>
                </w:p>
                <w:p w:rsidR="00F53240" w:rsidRPr="00960A2C" w:rsidRDefault="00F53240" w:rsidP="00F501F2">
                  <w:pPr>
                    <w:jc w:val="center"/>
                    <w:rPr>
                      <w:rFonts w:ascii="Palatino Linotype" w:hAnsi="Palatino Linotype" w:cs="Arial"/>
                      <w:b/>
                    </w:rPr>
                  </w:pPr>
                  <w:r w:rsidRPr="00960A2C">
                    <w:rPr>
                      <w:rFonts w:ascii="Palatino Linotype" w:hAnsi="Palatino Linotype" w:cs="Arial"/>
                    </w:rPr>
                    <w:t>Comisionada Presidenta</w:t>
                  </w:r>
                </w:p>
                <w:p w:rsidR="00F53240" w:rsidRPr="00960A2C" w:rsidRDefault="00F53240" w:rsidP="00F501F2">
                  <w:pPr>
                    <w:jc w:val="center"/>
                    <w:rPr>
                      <w:rFonts w:ascii="Palatino Linotype" w:hAnsi="Palatino Linotype" w:cs="Arial"/>
                      <w:b/>
                    </w:rPr>
                  </w:pPr>
                  <w:r w:rsidRPr="00960A2C">
                    <w:rPr>
                      <w:rFonts w:ascii="Palatino Linotype" w:hAnsi="Palatino Linotype" w:cs="Arial"/>
                      <w:b/>
                    </w:rPr>
                    <w:t xml:space="preserve">(RÚBRICA) </w:t>
                  </w:r>
                </w:p>
                <w:p w:rsidR="00FE239F" w:rsidRPr="00960A2C" w:rsidRDefault="00FE239F" w:rsidP="00F501F2">
                  <w:pPr>
                    <w:jc w:val="center"/>
                    <w:rPr>
                      <w:rFonts w:ascii="Palatino Linotype" w:hAnsi="Palatino Linotype" w:cs="Arial"/>
                      <w:b/>
                    </w:rPr>
                  </w:pPr>
                </w:p>
              </w:tc>
            </w:tr>
            <w:tr w:rsidR="00F53240" w:rsidRPr="00960A2C" w:rsidTr="00611EAB">
              <w:trPr>
                <w:jc w:val="center"/>
              </w:trPr>
              <w:tc>
                <w:tcPr>
                  <w:tcW w:w="5182" w:type="dxa"/>
                  <w:shd w:val="clear" w:color="auto" w:fill="auto"/>
                </w:tcPr>
                <w:p w:rsidR="00F53240" w:rsidRPr="00960A2C" w:rsidRDefault="00F53240" w:rsidP="00F501F2">
                  <w:pPr>
                    <w:jc w:val="center"/>
                    <w:rPr>
                      <w:rFonts w:ascii="Palatino Linotype" w:hAnsi="Palatino Linotype" w:cs="Arial"/>
                      <w:b/>
                    </w:rPr>
                  </w:pPr>
                </w:p>
                <w:p w:rsidR="00F53240" w:rsidRPr="00960A2C" w:rsidRDefault="00F53240" w:rsidP="00F501F2">
                  <w:pPr>
                    <w:jc w:val="center"/>
                    <w:rPr>
                      <w:rFonts w:ascii="Palatino Linotype" w:hAnsi="Palatino Linotype" w:cs="Arial"/>
                      <w:b/>
                    </w:rPr>
                  </w:pPr>
                </w:p>
                <w:p w:rsidR="00F53240" w:rsidRDefault="00F53240" w:rsidP="00F501F2">
                  <w:pPr>
                    <w:jc w:val="center"/>
                    <w:rPr>
                      <w:rFonts w:ascii="Palatino Linotype" w:hAnsi="Palatino Linotype" w:cs="Arial"/>
                      <w:b/>
                    </w:rPr>
                  </w:pPr>
                </w:p>
                <w:p w:rsidR="00350094" w:rsidRPr="00960A2C" w:rsidRDefault="00350094" w:rsidP="00F501F2">
                  <w:pPr>
                    <w:jc w:val="center"/>
                    <w:rPr>
                      <w:rFonts w:ascii="Palatino Linotype" w:hAnsi="Palatino Linotype" w:cs="Arial"/>
                      <w:b/>
                    </w:rPr>
                  </w:pPr>
                </w:p>
                <w:p w:rsidR="00F53240" w:rsidRPr="00960A2C" w:rsidRDefault="00F53240" w:rsidP="00F501F2">
                  <w:pPr>
                    <w:jc w:val="center"/>
                    <w:rPr>
                      <w:rFonts w:ascii="Palatino Linotype" w:hAnsi="Palatino Linotype" w:cs="Arial"/>
                      <w:b/>
                    </w:rPr>
                  </w:pPr>
                  <w:r w:rsidRPr="00960A2C">
                    <w:rPr>
                      <w:rFonts w:ascii="Palatino Linotype" w:hAnsi="Palatino Linotype" w:cs="Arial"/>
                      <w:b/>
                    </w:rPr>
                    <w:t>Eva Abaid Yapur</w:t>
                  </w:r>
                </w:p>
                <w:p w:rsidR="00F53240" w:rsidRPr="00960A2C" w:rsidRDefault="00F53240" w:rsidP="00F501F2">
                  <w:pPr>
                    <w:jc w:val="center"/>
                    <w:rPr>
                      <w:rFonts w:ascii="Palatino Linotype" w:hAnsi="Palatino Linotype" w:cs="Arial"/>
                    </w:rPr>
                  </w:pPr>
                  <w:r w:rsidRPr="00960A2C">
                    <w:rPr>
                      <w:rFonts w:ascii="Palatino Linotype" w:hAnsi="Palatino Linotype" w:cs="Arial"/>
                    </w:rPr>
                    <w:t>Comisionada</w:t>
                  </w:r>
                </w:p>
                <w:p w:rsidR="00F53240" w:rsidRPr="00960A2C" w:rsidRDefault="00F53240" w:rsidP="00F501F2">
                  <w:pPr>
                    <w:jc w:val="center"/>
                    <w:rPr>
                      <w:rFonts w:ascii="Palatino Linotype" w:hAnsi="Palatino Linotype" w:cs="Arial"/>
                      <w:b/>
                    </w:rPr>
                  </w:pPr>
                  <w:r w:rsidRPr="00960A2C">
                    <w:rPr>
                      <w:rFonts w:ascii="Palatino Linotype" w:hAnsi="Palatino Linotype" w:cs="Arial"/>
                      <w:b/>
                    </w:rPr>
                    <w:t>(RÚBRICA)</w:t>
                  </w:r>
                </w:p>
              </w:tc>
              <w:tc>
                <w:tcPr>
                  <w:tcW w:w="5183" w:type="dxa"/>
                  <w:shd w:val="clear" w:color="auto" w:fill="auto"/>
                </w:tcPr>
                <w:p w:rsidR="00F53240" w:rsidRPr="00960A2C" w:rsidRDefault="00F53240" w:rsidP="00F501F2">
                  <w:pPr>
                    <w:jc w:val="center"/>
                    <w:rPr>
                      <w:rFonts w:ascii="Palatino Linotype" w:hAnsi="Palatino Linotype" w:cs="Arial"/>
                      <w:b/>
                    </w:rPr>
                  </w:pPr>
                </w:p>
                <w:p w:rsidR="00F53240" w:rsidRPr="00960A2C" w:rsidRDefault="00F53240" w:rsidP="00F501F2">
                  <w:pPr>
                    <w:jc w:val="center"/>
                    <w:rPr>
                      <w:rFonts w:ascii="Palatino Linotype" w:hAnsi="Palatino Linotype" w:cs="Arial"/>
                      <w:b/>
                    </w:rPr>
                  </w:pPr>
                </w:p>
                <w:p w:rsidR="00F53240" w:rsidRDefault="00F53240" w:rsidP="00F501F2">
                  <w:pPr>
                    <w:jc w:val="center"/>
                    <w:rPr>
                      <w:rFonts w:ascii="Palatino Linotype" w:hAnsi="Palatino Linotype" w:cs="Arial"/>
                      <w:b/>
                    </w:rPr>
                  </w:pPr>
                </w:p>
                <w:p w:rsidR="00350094" w:rsidRPr="00960A2C" w:rsidRDefault="00350094" w:rsidP="00F501F2">
                  <w:pPr>
                    <w:jc w:val="center"/>
                    <w:rPr>
                      <w:rFonts w:ascii="Palatino Linotype" w:hAnsi="Palatino Linotype" w:cs="Arial"/>
                      <w:b/>
                    </w:rPr>
                  </w:pPr>
                </w:p>
                <w:p w:rsidR="00F53240" w:rsidRPr="00960A2C" w:rsidRDefault="00F53240" w:rsidP="00F501F2">
                  <w:pPr>
                    <w:jc w:val="center"/>
                    <w:rPr>
                      <w:rFonts w:ascii="Palatino Linotype" w:hAnsi="Palatino Linotype" w:cs="Arial"/>
                      <w:b/>
                    </w:rPr>
                  </w:pPr>
                  <w:r w:rsidRPr="00960A2C">
                    <w:rPr>
                      <w:rFonts w:ascii="Palatino Linotype" w:hAnsi="Palatino Linotype" w:cs="Arial"/>
                      <w:b/>
                    </w:rPr>
                    <w:t>José Guadalupe Luna Hernández</w:t>
                  </w:r>
                </w:p>
                <w:p w:rsidR="00F53240" w:rsidRPr="00960A2C" w:rsidRDefault="00F53240" w:rsidP="00F501F2">
                  <w:pPr>
                    <w:jc w:val="center"/>
                    <w:rPr>
                      <w:rFonts w:ascii="Palatino Linotype" w:hAnsi="Palatino Linotype" w:cs="Arial"/>
                    </w:rPr>
                  </w:pPr>
                  <w:r w:rsidRPr="00960A2C">
                    <w:rPr>
                      <w:rFonts w:ascii="Palatino Linotype" w:hAnsi="Palatino Linotype" w:cs="Arial"/>
                    </w:rPr>
                    <w:t>Comisionado</w:t>
                  </w:r>
                </w:p>
                <w:p w:rsidR="00F53240" w:rsidRPr="00960A2C" w:rsidRDefault="00F53240" w:rsidP="00F501F2">
                  <w:pPr>
                    <w:jc w:val="center"/>
                    <w:rPr>
                      <w:rFonts w:ascii="Palatino Linotype" w:hAnsi="Palatino Linotype" w:cs="Arial"/>
                      <w:b/>
                    </w:rPr>
                  </w:pPr>
                  <w:r w:rsidRPr="00960A2C">
                    <w:rPr>
                      <w:rFonts w:ascii="Palatino Linotype" w:hAnsi="Palatino Linotype" w:cs="Arial"/>
                      <w:b/>
                    </w:rPr>
                    <w:t>(RÚBRICA)</w:t>
                  </w:r>
                </w:p>
              </w:tc>
            </w:tr>
            <w:tr w:rsidR="00F53240" w:rsidRPr="00960A2C" w:rsidTr="00611EAB">
              <w:trPr>
                <w:jc w:val="center"/>
              </w:trPr>
              <w:tc>
                <w:tcPr>
                  <w:tcW w:w="5182" w:type="dxa"/>
                  <w:shd w:val="clear" w:color="auto" w:fill="auto"/>
                </w:tcPr>
                <w:p w:rsidR="00F53240" w:rsidRPr="00960A2C" w:rsidRDefault="00F53240" w:rsidP="00F501F2">
                  <w:pPr>
                    <w:jc w:val="center"/>
                    <w:rPr>
                      <w:rFonts w:ascii="Palatino Linotype" w:hAnsi="Palatino Linotype" w:cs="Arial"/>
                      <w:b/>
                    </w:rPr>
                  </w:pPr>
                </w:p>
                <w:p w:rsidR="00FC2CFE" w:rsidRDefault="00FC2CFE" w:rsidP="00F501F2">
                  <w:pPr>
                    <w:jc w:val="center"/>
                    <w:rPr>
                      <w:rFonts w:ascii="Palatino Linotype" w:hAnsi="Palatino Linotype" w:cs="Arial"/>
                      <w:b/>
                    </w:rPr>
                  </w:pPr>
                </w:p>
                <w:p w:rsidR="00350094" w:rsidRPr="00960A2C" w:rsidRDefault="00350094" w:rsidP="00F501F2">
                  <w:pPr>
                    <w:jc w:val="center"/>
                    <w:rPr>
                      <w:rFonts w:ascii="Palatino Linotype" w:hAnsi="Palatino Linotype" w:cs="Arial"/>
                      <w:b/>
                    </w:rPr>
                  </w:pPr>
                </w:p>
                <w:p w:rsidR="00466F06" w:rsidRPr="00960A2C" w:rsidRDefault="00466F06" w:rsidP="00F501F2">
                  <w:pPr>
                    <w:jc w:val="center"/>
                    <w:rPr>
                      <w:rFonts w:ascii="Palatino Linotype" w:hAnsi="Palatino Linotype" w:cs="Arial"/>
                      <w:b/>
                    </w:rPr>
                  </w:pPr>
                </w:p>
                <w:p w:rsidR="00F53240" w:rsidRPr="00960A2C" w:rsidRDefault="00F53240" w:rsidP="00F501F2">
                  <w:pPr>
                    <w:jc w:val="center"/>
                    <w:rPr>
                      <w:rFonts w:ascii="Palatino Linotype" w:hAnsi="Palatino Linotype" w:cs="Arial"/>
                      <w:b/>
                    </w:rPr>
                  </w:pPr>
                  <w:r w:rsidRPr="00960A2C">
                    <w:rPr>
                      <w:rFonts w:ascii="Palatino Linotype" w:hAnsi="Palatino Linotype" w:cs="Arial"/>
                      <w:b/>
                    </w:rPr>
                    <w:t>Javier Martínez Cruz</w:t>
                  </w:r>
                </w:p>
                <w:p w:rsidR="00F53240" w:rsidRPr="00960A2C" w:rsidRDefault="00F53240" w:rsidP="00F501F2">
                  <w:pPr>
                    <w:jc w:val="center"/>
                    <w:rPr>
                      <w:rFonts w:ascii="Palatino Linotype" w:hAnsi="Palatino Linotype" w:cs="Arial"/>
                    </w:rPr>
                  </w:pPr>
                  <w:r w:rsidRPr="00960A2C">
                    <w:rPr>
                      <w:rFonts w:ascii="Palatino Linotype" w:hAnsi="Palatino Linotype" w:cs="Arial"/>
                    </w:rPr>
                    <w:t>Comisionado</w:t>
                  </w:r>
                </w:p>
                <w:p w:rsidR="00F53240" w:rsidRPr="00960A2C" w:rsidRDefault="00F53240" w:rsidP="00F501F2">
                  <w:pPr>
                    <w:jc w:val="center"/>
                    <w:rPr>
                      <w:rFonts w:ascii="Palatino Linotype" w:hAnsi="Palatino Linotype" w:cs="Arial"/>
                    </w:rPr>
                  </w:pPr>
                  <w:r w:rsidRPr="00960A2C">
                    <w:rPr>
                      <w:rFonts w:ascii="Palatino Linotype" w:hAnsi="Palatino Linotype" w:cs="Arial"/>
                      <w:b/>
                    </w:rPr>
                    <w:t>(RÚBRICA)</w:t>
                  </w:r>
                </w:p>
              </w:tc>
              <w:tc>
                <w:tcPr>
                  <w:tcW w:w="5183" w:type="dxa"/>
                  <w:shd w:val="clear" w:color="auto" w:fill="auto"/>
                </w:tcPr>
                <w:p w:rsidR="00F53240" w:rsidRPr="00960A2C" w:rsidRDefault="00F53240" w:rsidP="00F501F2">
                  <w:pPr>
                    <w:jc w:val="center"/>
                    <w:rPr>
                      <w:rFonts w:ascii="Palatino Linotype" w:hAnsi="Palatino Linotype" w:cs="Arial"/>
                      <w:b/>
                    </w:rPr>
                  </w:pPr>
                </w:p>
                <w:p w:rsidR="00F53240" w:rsidRPr="00960A2C" w:rsidRDefault="00F53240" w:rsidP="00F501F2">
                  <w:pPr>
                    <w:jc w:val="center"/>
                    <w:rPr>
                      <w:rFonts w:ascii="Palatino Linotype" w:hAnsi="Palatino Linotype" w:cs="Arial"/>
                      <w:b/>
                    </w:rPr>
                  </w:pPr>
                </w:p>
                <w:p w:rsidR="00466F06" w:rsidRDefault="00466F06" w:rsidP="00F501F2">
                  <w:pPr>
                    <w:jc w:val="center"/>
                    <w:rPr>
                      <w:rFonts w:ascii="Palatino Linotype" w:hAnsi="Palatino Linotype" w:cs="Arial"/>
                      <w:b/>
                    </w:rPr>
                  </w:pPr>
                </w:p>
                <w:p w:rsidR="00350094" w:rsidRPr="00960A2C" w:rsidRDefault="00350094" w:rsidP="00F501F2">
                  <w:pPr>
                    <w:jc w:val="center"/>
                    <w:rPr>
                      <w:rFonts w:ascii="Palatino Linotype" w:hAnsi="Palatino Linotype" w:cs="Arial"/>
                      <w:b/>
                    </w:rPr>
                  </w:pPr>
                </w:p>
                <w:p w:rsidR="00F53240" w:rsidRPr="00960A2C" w:rsidRDefault="00F53240" w:rsidP="00F501F2">
                  <w:pPr>
                    <w:jc w:val="center"/>
                    <w:rPr>
                      <w:rFonts w:ascii="Palatino Linotype" w:hAnsi="Palatino Linotype" w:cs="Arial"/>
                      <w:b/>
                    </w:rPr>
                  </w:pPr>
                  <w:r w:rsidRPr="00960A2C">
                    <w:rPr>
                      <w:rFonts w:ascii="Palatino Linotype" w:hAnsi="Palatino Linotype" w:cs="Arial"/>
                      <w:b/>
                    </w:rPr>
                    <w:t>Luis Gustavo Parra Noriega</w:t>
                  </w:r>
                </w:p>
                <w:p w:rsidR="00F53240" w:rsidRPr="00960A2C" w:rsidRDefault="00F53240" w:rsidP="00F501F2">
                  <w:pPr>
                    <w:jc w:val="center"/>
                    <w:rPr>
                      <w:rFonts w:ascii="Palatino Linotype" w:hAnsi="Palatino Linotype" w:cs="Arial"/>
                    </w:rPr>
                  </w:pPr>
                  <w:r w:rsidRPr="00960A2C">
                    <w:rPr>
                      <w:rFonts w:ascii="Palatino Linotype" w:hAnsi="Palatino Linotype" w:cs="Arial"/>
                    </w:rPr>
                    <w:t>Comisionado</w:t>
                  </w:r>
                </w:p>
                <w:p w:rsidR="00F53240" w:rsidRPr="00960A2C" w:rsidRDefault="00F53240" w:rsidP="00F501F2">
                  <w:pPr>
                    <w:jc w:val="center"/>
                    <w:rPr>
                      <w:rFonts w:ascii="Palatino Linotype" w:hAnsi="Palatino Linotype" w:cs="Arial"/>
                      <w:b/>
                    </w:rPr>
                  </w:pPr>
                  <w:r w:rsidRPr="00960A2C">
                    <w:rPr>
                      <w:rFonts w:ascii="Palatino Linotype" w:hAnsi="Palatino Linotype" w:cs="Arial"/>
                      <w:b/>
                    </w:rPr>
                    <w:t>(RÚBRICA)</w:t>
                  </w:r>
                </w:p>
              </w:tc>
            </w:tr>
            <w:tr w:rsidR="00F53240" w:rsidRPr="00960A2C" w:rsidTr="00611EAB">
              <w:trPr>
                <w:jc w:val="center"/>
              </w:trPr>
              <w:tc>
                <w:tcPr>
                  <w:tcW w:w="10365" w:type="dxa"/>
                  <w:gridSpan w:val="2"/>
                  <w:shd w:val="clear" w:color="auto" w:fill="auto"/>
                </w:tcPr>
                <w:p w:rsidR="00F53240" w:rsidRPr="00960A2C" w:rsidRDefault="00F53240" w:rsidP="00350094">
                  <w:pPr>
                    <w:tabs>
                      <w:tab w:val="left" w:pos="3720"/>
                    </w:tabs>
                    <w:rPr>
                      <w:rFonts w:ascii="Palatino Linotype" w:hAnsi="Palatino Linotype" w:cs="Arial"/>
                      <w:b/>
                    </w:rPr>
                  </w:pPr>
                  <w:r w:rsidRPr="00960A2C">
                    <w:rPr>
                      <w:rFonts w:ascii="Palatino Linotype" w:hAnsi="Palatino Linotype" w:cs="Arial"/>
                      <w:b/>
                    </w:rPr>
                    <w:tab/>
                  </w:r>
                </w:p>
                <w:p w:rsidR="00F53240" w:rsidRDefault="00F53240" w:rsidP="00F501F2">
                  <w:pPr>
                    <w:jc w:val="center"/>
                    <w:rPr>
                      <w:rFonts w:ascii="Palatino Linotype" w:hAnsi="Palatino Linotype" w:cs="Arial"/>
                      <w:b/>
                    </w:rPr>
                  </w:pPr>
                </w:p>
                <w:p w:rsidR="00350094" w:rsidRPr="00960A2C" w:rsidRDefault="00350094" w:rsidP="00F501F2">
                  <w:pPr>
                    <w:jc w:val="center"/>
                    <w:rPr>
                      <w:rFonts w:ascii="Palatino Linotype" w:hAnsi="Palatino Linotype" w:cs="Arial"/>
                      <w:b/>
                    </w:rPr>
                  </w:pPr>
                </w:p>
                <w:p w:rsidR="00F53240" w:rsidRPr="00960A2C" w:rsidRDefault="00F53240" w:rsidP="00F501F2">
                  <w:pPr>
                    <w:jc w:val="center"/>
                    <w:rPr>
                      <w:rFonts w:ascii="Palatino Linotype" w:hAnsi="Palatino Linotype" w:cs="Arial"/>
                      <w:b/>
                    </w:rPr>
                  </w:pPr>
                </w:p>
                <w:p w:rsidR="00F53240" w:rsidRPr="00960A2C" w:rsidRDefault="00F53240" w:rsidP="00F501F2">
                  <w:pPr>
                    <w:jc w:val="center"/>
                    <w:rPr>
                      <w:rFonts w:ascii="Palatino Linotype" w:hAnsi="Palatino Linotype" w:cs="Arial"/>
                      <w:b/>
                    </w:rPr>
                  </w:pPr>
                  <w:r w:rsidRPr="00960A2C">
                    <w:rPr>
                      <w:rFonts w:ascii="Palatino Linotype" w:hAnsi="Palatino Linotype" w:cs="Arial"/>
                      <w:b/>
                    </w:rPr>
                    <w:t>Alexis Tapia Ramírez</w:t>
                  </w:r>
                </w:p>
                <w:p w:rsidR="00F53240" w:rsidRPr="00960A2C" w:rsidRDefault="00F53240" w:rsidP="00F501F2">
                  <w:pPr>
                    <w:jc w:val="center"/>
                    <w:rPr>
                      <w:rFonts w:ascii="Palatino Linotype" w:hAnsi="Palatino Linotype" w:cs="Arial"/>
                    </w:rPr>
                  </w:pPr>
                  <w:r w:rsidRPr="00960A2C">
                    <w:rPr>
                      <w:rFonts w:ascii="Palatino Linotype" w:hAnsi="Palatino Linotype" w:cs="Arial"/>
                    </w:rPr>
                    <w:t>Secretario Técnico del Pleno</w:t>
                  </w:r>
                </w:p>
                <w:p w:rsidR="00F53240" w:rsidRPr="00960A2C" w:rsidRDefault="00F53240" w:rsidP="00F501F2">
                  <w:pPr>
                    <w:jc w:val="center"/>
                    <w:rPr>
                      <w:rFonts w:ascii="Palatino Linotype" w:hAnsi="Palatino Linotype" w:cs="Arial"/>
                    </w:rPr>
                  </w:pPr>
                  <w:r w:rsidRPr="00960A2C">
                    <w:rPr>
                      <w:rFonts w:ascii="Palatino Linotype" w:hAnsi="Palatino Linotype" w:cs="Arial"/>
                      <w:b/>
                    </w:rPr>
                    <w:t>(RÚBRICA)</w:t>
                  </w:r>
                  <w:r w:rsidRPr="00960A2C">
                    <w:rPr>
                      <w:rFonts w:ascii="Palatino Linotype" w:hAnsi="Palatino Linotype" w:cs="Arial"/>
                    </w:rPr>
                    <w:t xml:space="preserve"> </w:t>
                  </w:r>
                </w:p>
              </w:tc>
            </w:tr>
          </w:tbl>
          <w:p w:rsidR="00F53240" w:rsidRPr="00960A2C" w:rsidRDefault="00F53240" w:rsidP="00F501F2">
            <w:pPr>
              <w:jc w:val="both"/>
              <w:rPr>
                <w:rFonts w:ascii="Palatino Linotype" w:hAnsi="Palatino Linotype" w:cs="Arial"/>
                <w:lang w:val="es-ES"/>
              </w:rPr>
            </w:pPr>
          </w:p>
        </w:tc>
      </w:tr>
      <w:tr w:rsidR="00F53240" w:rsidRPr="00960A2C" w:rsidTr="00611EAB">
        <w:trPr>
          <w:jc w:val="center"/>
        </w:trPr>
        <w:tc>
          <w:tcPr>
            <w:tcW w:w="5184" w:type="dxa"/>
            <w:hideMark/>
          </w:tcPr>
          <w:p w:rsidR="00F53240" w:rsidRPr="00960A2C" w:rsidRDefault="00F53240" w:rsidP="00F501F2">
            <w:pPr>
              <w:jc w:val="both"/>
              <w:rPr>
                <w:rFonts w:ascii="Palatino Linotype" w:hAnsi="Palatino Linotype" w:cs="Arial"/>
                <w:lang w:val="es-ES"/>
              </w:rPr>
            </w:pPr>
          </w:p>
        </w:tc>
        <w:tc>
          <w:tcPr>
            <w:tcW w:w="5184" w:type="dxa"/>
          </w:tcPr>
          <w:p w:rsidR="00F53240" w:rsidRPr="00960A2C" w:rsidRDefault="00F53240" w:rsidP="00F501F2">
            <w:pPr>
              <w:jc w:val="center"/>
              <w:rPr>
                <w:rFonts w:ascii="Palatino Linotype" w:hAnsi="Palatino Linotype" w:cs="Arial"/>
                <w:b/>
              </w:rPr>
            </w:pPr>
          </w:p>
        </w:tc>
      </w:tr>
    </w:tbl>
    <w:p w:rsidR="00E91DED" w:rsidRPr="00960A2C" w:rsidRDefault="00E91DED" w:rsidP="00F501F2">
      <w:pPr>
        <w:jc w:val="both"/>
        <w:rPr>
          <w:rFonts w:ascii="Palatino Linotype" w:hAnsi="Palatino Linotype" w:cs="Arial"/>
          <w:sz w:val="20"/>
        </w:rPr>
      </w:pPr>
    </w:p>
    <w:p w:rsidR="00E91DED" w:rsidRPr="00960A2C" w:rsidRDefault="00E91DED" w:rsidP="00F501F2">
      <w:pPr>
        <w:jc w:val="both"/>
        <w:rPr>
          <w:rFonts w:ascii="Palatino Linotype" w:hAnsi="Palatino Linotype" w:cs="Arial"/>
          <w:sz w:val="20"/>
        </w:rPr>
      </w:pPr>
    </w:p>
    <w:p w:rsidR="00F53240" w:rsidRPr="00960A2C" w:rsidRDefault="00F53240" w:rsidP="00F501F2">
      <w:pPr>
        <w:jc w:val="both"/>
        <w:rPr>
          <w:rFonts w:ascii="Palatino Linotype" w:hAnsi="Palatino Linotype" w:cs="Arial"/>
          <w:sz w:val="20"/>
        </w:rPr>
      </w:pPr>
      <w:r w:rsidRPr="00960A2C">
        <w:rPr>
          <w:rFonts w:ascii="Palatino Linotype" w:hAnsi="Palatino Linotype" w:cs="Arial"/>
          <w:sz w:val="20"/>
        </w:rPr>
        <w:t xml:space="preserve">Esta hoja corresponde a la resolución de </w:t>
      </w:r>
      <w:r w:rsidR="00F06561" w:rsidRPr="00960A2C">
        <w:rPr>
          <w:rFonts w:ascii="Palatino Linotype" w:hAnsi="Palatino Linotype" w:cs="Arial"/>
          <w:sz w:val="20"/>
        </w:rPr>
        <w:t xml:space="preserve">veintiséis </w:t>
      </w:r>
      <w:r w:rsidR="00560EFF" w:rsidRPr="00960A2C">
        <w:rPr>
          <w:rFonts w:ascii="Palatino Linotype" w:hAnsi="Palatino Linotype" w:cs="Arial"/>
          <w:sz w:val="20"/>
        </w:rPr>
        <w:t xml:space="preserve">de junio </w:t>
      </w:r>
      <w:r w:rsidRPr="00960A2C">
        <w:rPr>
          <w:rFonts w:ascii="Palatino Linotype" w:hAnsi="Palatino Linotype" w:cs="Arial"/>
          <w:sz w:val="20"/>
        </w:rPr>
        <w:t xml:space="preserve">de dos mil diecinueve, emitida en el recurso de revisión </w:t>
      </w:r>
      <w:r w:rsidRPr="00960A2C">
        <w:rPr>
          <w:rFonts w:ascii="Palatino Linotype" w:hAnsi="Palatino Linotype" w:cs="Arial"/>
        </w:rPr>
        <w:t>número</w:t>
      </w:r>
      <w:r w:rsidRPr="00960A2C">
        <w:rPr>
          <w:rFonts w:ascii="Palatino Linotype" w:hAnsi="Palatino Linotype" w:cs="Arial"/>
          <w:sz w:val="20"/>
        </w:rPr>
        <w:t xml:space="preserve"> 0</w:t>
      </w:r>
      <w:r w:rsidR="00513653" w:rsidRPr="00960A2C">
        <w:rPr>
          <w:rFonts w:ascii="Palatino Linotype" w:hAnsi="Palatino Linotype" w:cs="Arial"/>
          <w:sz w:val="20"/>
        </w:rPr>
        <w:t>2</w:t>
      </w:r>
      <w:r w:rsidR="00F06561" w:rsidRPr="00960A2C">
        <w:rPr>
          <w:rFonts w:ascii="Palatino Linotype" w:hAnsi="Palatino Linotype" w:cs="Arial"/>
          <w:sz w:val="20"/>
        </w:rPr>
        <w:t>527</w:t>
      </w:r>
      <w:r w:rsidRPr="00960A2C">
        <w:rPr>
          <w:rFonts w:ascii="Palatino Linotype" w:hAnsi="Palatino Linotype" w:cs="Arial"/>
          <w:sz w:val="20"/>
        </w:rPr>
        <w:t>/INFOEM/IP/RR/2019.</w:t>
      </w:r>
    </w:p>
    <w:p w:rsidR="00F53240" w:rsidRPr="00F06561" w:rsidRDefault="008D5938" w:rsidP="00F501F2">
      <w:pPr>
        <w:pStyle w:val="Piedepgina"/>
        <w:rPr>
          <w:rFonts w:ascii="Palatino Linotype" w:hAnsi="Palatino Linotype"/>
          <w:b/>
          <w:i/>
          <w:color w:val="000000" w:themeColor="text1"/>
          <w:sz w:val="18"/>
          <w:szCs w:val="22"/>
          <w:lang w:eastAsia="en-US"/>
        </w:rPr>
      </w:pPr>
      <w:r w:rsidRPr="00960A2C">
        <w:rPr>
          <w:rFonts w:ascii="Palatino Linotype" w:hAnsi="Palatino Linotype" w:cs="Arial"/>
          <w:sz w:val="20"/>
        </w:rPr>
        <w:t>ATU</w:t>
      </w:r>
      <w:r w:rsidR="00F53240" w:rsidRPr="00960A2C">
        <w:rPr>
          <w:rFonts w:ascii="Palatino Linotype" w:hAnsi="Palatino Linotype" w:cs="Arial"/>
          <w:sz w:val="20"/>
        </w:rPr>
        <w:t>/RPG</w:t>
      </w:r>
    </w:p>
    <w:sectPr w:rsidR="00F53240" w:rsidRPr="00F06561" w:rsidSect="001E03A0">
      <w:headerReference w:type="default" r:id="rId20"/>
      <w:footerReference w:type="default" r:id="rId21"/>
      <w:headerReference w:type="first" r:id="rId22"/>
      <w:footerReference w:type="first" r:id="rId2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73C3" w:rsidRDefault="004E73C3" w:rsidP="00C80F8C">
      <w:r>
        <w:separator/>
      </w:r>
    </w:p>
  </w:endnote>
  <w:endnote w:type="continuationSeparator" w:id="0">
    <w:p w:rsidR="004E73C3" w:rsidRDefault="004E73C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672A" w:rsidRPr="00E573F7" w:rsidRDefault="00CE672A" w:rsidP="00E573F7">
    <w:pPr>
      <w:pStyle w:val="Piedepgina"/>
      <w:jc w:val="right"/>
      <w:rPr>
        <w:rFonts w:ascii="Palatino Linotype" w:hAnsi="Palatino Linotype" w:cs="Arial"/>
        <w:b/>
        <w:bCs/>
        <w:sz w:val="20"/>
        <w:szCs w:val="20"/>
      </w:rPr>
    </w:pPr>
    <w:r w:rsidRPr="00E573F7">
      <w:rPr>
        <w:rFonts w:ascii="Palatino Linotype" w:hAnsi="Palatino Linotype" w:cs="Arial"/>
        <w:b/>
        <w:bCs/>
        <w:sz w:val="20"/>
        <w:szCs w:val="20"/>
      </w:rPr>
      <w:t xml:space="preserve">Página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PAGE</w:instrText>
    </w:r>
    <w:r w:rsidRPr="00E573F7">
      <w:rPr>
        <w:rFonts w:ascii="Palatino Linotype" w:hAnsi="Palatino Linotype" w:cs="Arial"/>
        <w:b/>
        <w:bCs/>
        <w:sz w:val="20"/>
        <w:szCs w:val="20"/>
      </w:rPr>
      <w:fldChar w:fldCharType="separate"/>
    </w:r>
    <w:r w:rsidR="001F1C81">
      <w:rPr>
        <w:rFonts w:ascii="Palatino Linotype" w:hAnsi="Palatino Linotype" w:cs="Arial"/>
        <w:b/>
        <w:bCs/>
        <w:noProof/>
        <w:sz w:val="20"/>
        <w:szCs w:val="20"/>
      </w:rPr>
      <w:t>37</w:t>
    </w:r>
    <w:r w:rsidRPr="00E573F7">
      <w:rPr>
        <w:rFonts w:ascii="Palatino Linotype" w:hAnsi="Palatino Linotype" w:cs="Arial"/>
        <w:b/>
        <w:bCs/>
        <w:sz w:val="20"/>
        <w:szCs w:val="20"/>
      </w:rPr>
      <w:fldChar w:fldCharType="end"/>
    </w:r>
    <w:r w:rsidRPr="00E573F7">
      <w:rPr>
        <w:rFonts w:ascii="Palatino Linotype" w:hAnsi="Palatino Linotype" w:cs="Arial"/>
        <w:b/>
        <w:bCs/>
        <w:sz w:val="20"/>
        <w:szCs w:val="20"/>
      </w:rPr>
      <w:t xml:space="preserve"> de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NUMPAGES</w:instrText>
    </w:r>
    <w:r w:rsidRPr="00E573F7">
      <w:rPr>
        <w:rFonts w:ascii="Palatino Linotype" w:hAnsi="Palatino Linotype" w:cs="Arial"/>
        <w:b/>
        <w:bCs/>
        <w:sz w:val="20"/>
        <w:szCs w:val="20"/>
      </w:rPr>
      <w:fldChar w:fldCharType="separate"/>
    </w:r>
    <w:r w:rsidR="001F1C81">
      <w:rPr>
        <w:rFonts w:ascii="Palatino Linotype" w:hAnsi="Palatino Linotype" w:cs="Arial"/>
        <w:b/>
        <w:bCs/>
        <w:noProof/>
        <w:sz w:val="20"/>
        <w:szCs w:val="20"/>
      </w:rPr>
      <w:t>38</w:t>
    </w:r>
    <w:r w:rsidRPr="00E573F7">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672A" w:rsidRPr="007A4FB6" w:rsidRDefault="00CE672A" w:rsidP="005319F2">
    <w:pPr>
      <w:pStyle w:val="Piedepgina"/>
      <w:spacing w:before="120"/>
      <w:jc w:val="right"/>
      <w:rPr>
        <w:rFonts w:ascii="Palatino Linotype" w:hAnsi="Palatino Linotype" w:cs="Arial"/>
        <w:b/>
        <w:bCs/>
        <w:sz w:val="20"/>
        <w:szCs w:val="20"/>
      </w:rPr>
    </w:pPr>
    <w:r w:rsidRPr="007A4FB6">
      <w:rPr>
        <w:rFonts w:ascii="Palatino Linotype" w:hAnsi="Palatino Linotype" w:cs="Arial"/>
        <w:b/>
        <w:bCs/>
        <w:sz w:val="20"/>
        <w:szCs w:val="20"/>
      </w:rPr>
      <w:t xml:space="preserve">Página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PAGE</w:instrText>
    </w:r>
    <w:r w:rsidRPr="007A4FB6">
      <w:rPr>
        <w:rFonts w:ascii="Palatino Linotype" w:hAnsi="Palatino Linotype" w:cs="Arial"/>
        <w:b/>
        <w:bCs/>
        <w:sz w:val="20"/>
        <w:szCs w:val="20"/>
      </w:rPr>
      <w:fldChar w:fldCharType="separate"/>
    </w:r>
    <w:r w:rsidR="001F1C81">
      <w:rPr>
        <w:rFonts w:ascii="Palatino Linotype" w:hAnsi="Palatino Linotype" w:cs="Arial"/>
        <w:b/>
        <w:bCs/>
        <w:noProof/>
        <w:sz w:val="20"/>
        <w:szCs w:val="20"/>
      </w:rPr>
      <w:t>1</w:t>
    </w:r>
    <w:r w:rsidRPr="007A4FB6">
      <w:rPr>
        <w:rFonts w:ascii="Palatino Linotype" w:hAnsi="Palatino Linotype" w:cs="Arial"/>
        <w:b/>
        <w:bCs/>
        <w:sz w:val="20"/>
        <w:szCs w:val="20"/>
      </w:rPr>
      <w:fldChar w:fldCharType="end"/>
    </w:r>
    <w:r w:rsidRPr="007A4FB6">
      <w:rPr>
        <w:rFonts w:ascii="Palatino Linotype" w:hAnsi="Palatino Linotype" w:cs="Arial"/>
        <w:sz w:val="20"/>
        <w:szCs w:val="20"/>
      </w:rPr>
      <w:t xml:space="preserve"> de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NUMPAGES</w:instrText>
    </w:r>
    <w:r w:rsidRPr="007A4FB6">
      <w:rPr>
        <w:rFonts w:ascii="Palatino Linotype" w:hAnsi="Palatino Linotype" w:cs="Arial"/>
        <w:b/>
        <w:bCs/>
        <w:sz w:val="20"/>
        <w:szCs w:val="20"/>
      </w:rPr>
      <w:fldChar w:fldCharType="separate"/>
    </w:r>
    <w:r w:rsidR="001F1C81">
      <w:rPr>
        <w:rFonts w:ascii="Palatino Linotype" w:hAnsi="Palatino Linotype" w:cs="Arial"/>
        <w:b/>
        <w:bCs/>
        <w:noProof/>
        <w:sz w:val="20"/>
        <w:szCs w:val="20"/>
      </w:rPr>
      <w:t>38</w:t>
    </w:r>
    <w:r w:rsidRPr="007A4FB6">
      <w:rPr>
        <w:rFonts w:ascii="Palatino Linotype" w:hAnsi="Palatino Linotype" w:cs="Arial"/>
        <w:b/>
        <w:bCs/>
        <w:sz w:val="20"/>
        <w:szCs w:val="20"/>
      </w:rPr>
      <w:fldChar w:fldCharType="end"/>
    </w:r>
  </w:p>
  <w:p w:rsidR="00CE672A" w:rsidRPr="00070856" w:rsidRDefault="00CE672A"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73C3" w:rsidRDefault="004E73C3" w:rsidP="00C80F8C">
      <w:r>
        <w:separator/>
      </w:r>
    </w:p>
  </w:footnote>
  <w:footnote w:type="continuationSeparator" w:id="0">
    <w:p w:rsidR="004E73C3" w:rsidRDefault="004E73C3" w:rsidP="00C80F8C">
      <w:r>
        <w:continuationSeparator/>
      </w:r>
    </w:p>
  </w:footnote>
  <w:footnote w:id="1">
    <w:p w:rsidR="0007761F" w:rsidRPr="0007761F" w:rsidRDefault="0007761F" w:rsidP="00BB4248">
      <w:pPr>
        <w:pStyle w:val="Textonotapie"/>
        <w:jc w:val="both"/>
        <w:rPr>
          <w:rFonts w:ascii="Palatino Linotype" w:hAnsi="Palatino Linotype"/>
        </w:rPr>
      </w:pPr>
      <w:r>
        <w:rPr>
          <w:rStyle w:val="Refdenotaalpie"/>
        </w:rPr>
        <w:footnoteRef/>
      </w:r>
      <w:r>
        <w:t xml:space="preserve"> </w:t>
      </w:r>
      <w:r w:rsidRPr="00BB4248">
        <w:rPr>
          <w:rFonts w:ascii="Palatino Linotype" w:hAnsi="Palatino Linotype"/>
          <w:sz w:val="18"/>
        </w:rPr>
        <w:t>Consideradas como garantías inherentes al derecho a la protección de datos personales, como se advierte de la interpretación integral del artículo 16, párrafo segundo de la Constitución Política de los Estados Unidos Mexicanos.</w:t>
      </w:r>
    </w:p>
  </w:footnote>
  <w:footnote w:id="2">
    <w:p w:rsidR="00BB4248" w:rsidRPr="00BB4248" w:rsidRDefault="00BB4248" w:rsidP="00BB4248">
      <w:pPr>
        <w:pStyle w:val="Textonotapie"/>
        <w:jc w:val="both"/>
        <w:rPr>
          <w:rFonts w:ascii="Palatino Linotype" w:hAnsi="Palatino Linotype"/>
          <w:sz w:val="18"/>
          <w:szCs w:val="18"/>
        </w:rPr>
      </w:pPr>
      <w:r>
        <w:rPr>
          <w:rStyle w:val="Refdenotaalpie"/>
        </w:rPr>
        <w:footnoteRef/>
      </w:r>
      <w:r>
        <w:t xml:space="preserve"> </w:t>
      </w:r>
      <w:r w:rsidRPr="00BB4248">
        <w:rPr>
          <w:rFonts w:ascii="Palatino Linotype" w:hAnsi="Palatino Linotype"/>
          <w:sz w:val="18"/>
          <w:szCs w:val="18"/>
        </w:rPr>
        <w:t>Los componentes del domicilio se basan en la Norma Técnica sobre Domicilios Geográficos emitida por el Instituto Nacional de Estadística y Geografía, publicada en el Diario Oficial el viernes 12 de noviembre de 2010. Disponible en: http://www.inegi.org.mx/geo/contenidos/normastecnicas/doc/dof_ntdg.pdf</w:t>
      </w:r>
    </w:p>
  </w:footnote>
  <w:footnote w:id="3">
    <w:p w:rsidR="00BB4248" w:rsidRPr="00BB4248" w:rsidRDefault="00BB4248">
      <w:pPr>
        <w:pStyle w:val="Textonotapie"/>
        <w:rPr>
          <w:rFonts w:ascii="Palatino Linotype" w:hAnsi="Palatino Linotype"/>
          <w:sz w:val="18"/>
        </w:rPr>
      </w:pPr>
      <w:r>
        <w:rPr>
          <w:rStyle w:val="Refdenotaalpie"/>
        </w:rPr>
        <w:footnoteRef/>
      </w:r>
      <w:r>
        <w:t xml:space="preserve"> </w:t>
      </w:r>
      <w:r w:rsidRPr="00BB4248">
        <w:rPr>
          <w:rFonts w:ascii="Palatino Linotype" w:hAnsi="Palatino Linotype"/>
          <w:sz w:val="18"/>
        </w:rPr>
        <w:t>Los componentes del domicilio se basan en la Norma Técnica sobre Domicilios Geográficos emitida por el Instituto Nacional de Estadística y Geografía, publicada en el Diario Oficial el viernes 12 de noviembre de 2010. Disponible en: http://www.inegi.org.mx/geo/contenidos/normastecnicas/doc/dof_ntdg.pdf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672A" w:rsidRPr="00354355" w:rsidRDefault="00CE672A" w:rsidP="00354355">
    <w:pPr>
      <w:pStyle w:val="Encabezado"/>
      <w:tabs>
        <w:tab w:val="clear" w:pos="4252"/>
        <w:tab w:val="clear" w:pos="8504"/>
        <w:tab w:val="left" w:pos="2326"/>
      </w:tabs>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970"/>
      <w:gridCol w:w="2551"/>
      <w:gridCol w:w="2977"/>
    </w:tblGrid>
    <w:tr w:rsidR="00CE672A" w:rsidRPr="008F2CCC" w:rsidTr="00072F99">
      <w:tc>
        <w:tcPr>
          <w:tcW w:w="3970" w:type="dxa"/>
        </w:tcPr>
        <w:p w:rsidR="00CE672A" w:rsidRPr="008F2CCC" w:rsidRDefault="00CE672A" w:rsidP="00070856">
          <w:pPr>
            <w:rPr>
              <w:rFonts w:ascii="Palatino Linotype" w:hAnsi="Palatino Linotype"/>
              <w:b/>
              <w:sz w:val="22"/>
              <w:szCs w:val="22"/>
              <w:lang w:val="es-ES_tradnl"/>
            </w:rPr>
          </w:pPr>
        </w:p>
      </w:tc>
      <w:tc>
        <w:tcPr>
          <w:tcW w:w="2551" w:type="dxa"/>
          <w:shd w:val="clear" w:color="auto" w:fill="auto"/>
        </w:tcPr>
        <w:p w:rsidR="00CE672A" w:rsidRPr="00664658" w:rsidRDefault="00CE672A"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2977" w:type="dxa"/>
          <w:shd w:val="clear" w:color="auto" w:fill="auto"/>
          <w:vAlign w:val="center"/>
        </w:tcPr>
        <w:p w:rsidR="00CE672A" w:rsidRPr="00664658" w:rsidRDefault="00CE672A" w:rsidP="001E63A8">
          <w:pPr>
            <w:jc w:val="both"/>
            <w:rPr>
              <w:rFonts w:ascii="Palatino Linotype" w:hAnsi="Palatino Linotype"/>
              <w:b/>
              <w:sz w:val="22"/>
              <w:szCs w:val="22"/>
              <w:lang w:val="es-ES_tradnl"/>
            </w:rPr>
          </w:pPr>
          <w:r>
            <w:rPr>
              <w:rFonts w:ascii="Palatino Linotype" w:hAnsi="Palatino Linotype"/>
              <w:b/>
              <w:sz w:val="22"/>
              <w:szCs w:val="22"/>
              <w:lang w:val="es-ES_tradnl"/>
            </w:rPr>
            <w:t>02527/</w:t>
          </w:r>
          <w:r w:rsidRPr="00E6045D">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CE672A" w:rsidRPr="008F2CCC" w:rsidTr="00072F99">
      <w:tc>
        <w:tcPr>
          <w:tcW w:w="3970" w:type="dxa"/>
        </w:tcPr>
        <w:p w:rsidR="00CE672A" w:rsidRPr="008F2CCC" w:rsidRDefault="00CE672A" w:rsidP="008F1EC6">
          <w:pPr>
            <w:rPr>
              <w:rFonts w:ascii="Palatino Linotype" w:hAnsi="Palatino Linotype"/>
              <w:b/>
              <w:sz w:val="22"/>
              <w:szCs w:val="22"/>
              <w:lang w:val="es-ES_tradnl"/>
            </w:rPr>
          </w:pPr>
        </w:p>
      </w:tc>
      <w:tc>
        <w:tcPr>
          <w:tcW w:w="2551" w:type="dxa"/>
          <w:shd w:val="clear" w:color="auto" w:fill="auto"/>
        </w:tcPr>
        <w:p w:rsidR="00CE672A" w:rsidRPr="00664658" w:rsidRDefault="00CE672A" w:rsidP="008F1E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2977" w:type="dxa"/>
          <w:shd w:val="clear" w:color="auto" w:fill="auto"/>
          <w:vAlign w:val="center"/>
        </w:tcPr>
        <w:p w:rsidR="00CE672A" w:rsidRPr="00DC41C8" w:rsidRDefault="00CE672A" w:rsidP="003A64BE">
          <w:pPr>
            <w:jc w:val="both"/>
            <w:rPr>
              <w:rFonts w:ascii="Palatino Linotype" w:hAnsi="Palatino Linotype"/>
              <w:b/>
              <w:sz w:val="22"/>
              <w:szCs w:val="22"/>
            </w:rPr>
          </w:pPr>
          <w:r>
            <w:rPr>
              <w:rFonts w:ascii="Palatino Linotype" w:hAnsi="Palatino Linotype"/>
              <w:b/>
              <w:sz w:val="22"/>
              <w:szCs w:val="22"/>
            </w:rPr>
            <w:t>Ayuntamiento de Valle de Chalco Solidaridad</w:t>
          </w:r>
        </w:p>
      </w:tc>
    </w:tr>
    <w:tr w:rsidR="00CE672A" w:rsidRPr="008F2CCC" w:rsidTr="00072F99">
      <w:trPr>
        <w:trHeight w:val="228"/>
      </w:trPr>
      <w:tc>
        <w:tcPr>
          <w:tcW w:w="3970" w:type="dxa"/>
        </w:tcPr>
        <w:p w:rsidR="00CE672A" w:rsidRPr="008F2CCC" w:rsidRDefault="00CE672A" w:rsidP="00070856">
          <w:pPr>
            <w:rPr>
              <w:rFonts w:ascii="Palatino Linotype" w:hAnsi="Palatino Linotype"/>
              <w:b/>
              <w:sz w:val="22"/>
              <w:szCs w:val="22"/>
              <w:lang w:val="es-ES_tradnl"/>
            </w:rPr>
          </w:pPr>
        </w:p>
      </w:tc>
      <w:tc>
        <w:tcPr>
          <w:tcW w:w="2551" w:type="dxa"/>
          <w:shd w:val="clear" w:color="auto" w:fill="auto"/>
        </w:tcPr>
        <w:p w:rsidR="00CE672A" w:rsidRPr="00664658" w:rsidRDefault="00CE672A"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2977" w:type="dxa"/>
          <w:shd w:val="clear" w:color="auto" w:fill="auto"/>
        </w:tcPr>
        <w:p w:rsidR="00CE672A" w:rsidRPr="00664658" w:rsidRDefault="00CE672A"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CE672A" w:rsidRPr="00354355" w:rsidRDefault="00CE672A" w:rsidP="00637B99">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672A" w:rsidRPr="00B8513C" w:rsidRDefault="00CE672A">
    <w:pPr>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3403"/>
      <w:gridCol w:w="2551"/>
      <w:gridCol w:w="3402"/>
    </w:tblGrid>
    <w:tr w:rsidR="00CE672A" w:rsidRPr="008F2CCC" w:rsidTr="005D4DE1">
      <w:tc>
        <w:tcPr>
          <w:tcW w:w="3403" w:type="dxa"/>
          <w:vMerge w:val="restart"/>
        </w:tcPr>
        <w:p w:rsidR="00CE672A" w:rsidRPr="008F2CCC" w:rsidRDefault="00CE672A" w:rsidP="00A2780F">
          <w:pPr>
            <w:rPr>
              <w:rFonts w:ascii="Palatino Linotype" w:hAnsi="Palatino Linotype"/>
              <w:b/>
              <w:sz w:val="22"/>
              <w:szCs w:val="22"/>
              <w:lang w:val="es-ES_tradnl"/>
            </w:rPr>
          </w:pPr>
        </w:p>
      </w:tc>
      <w:tc>
        <w:tcPr>
          <w:tcW w:w="2551" w:type="dxa"/>
          <w:shd w:val="clear" w:color="auto" w:fill="auto"/>
        </w:tcPr>
        <w:p w:rsidR="00CE672A" w:rsidRPr="008F2CCC" w:rsidRDefault="00CE672A"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2" w:type="dxa"/>
          <w:shd w:val="clear" w:color="auto" w:fill="auto"/>
          <w:vAlign w:val="center"/>
        </w:tcPr>
        <w:p w:rsidR="00CE672A" w:rsidRPr="008F2CCC" w:rsidRDefault="00CE672A" w:rsidP="001E63A8">
          <w:pPr>
            <w:jc w:val="both"/>
            <w:rPr>
              <w:rFonts w:ascii="Palatino Linotype" w:hAnsi="Palatino Linotype"/>
              <w:b/>
              <w:sz w:val="22"/>
              <w:szCs w:val="22"/>
              <w:lang w:val="es-ES_tradnl"/>
            </w:rPr>
          </w:pPr>
          <w:r>
            <w:rPr>
              <w:rFonts w:ascii="Palatino Linotype" w:hAnsi="Palatino Linotype"/>
              <w:b/>
              <w:sz w:val="22"/>
              <w:szCs w:val="22"/>
              <w:lang w:val="es-ES_tradnl"/>
            </w:rPr>
            <w:t>02527/INFOEM/IP/RR/2019</w:t>
          </w:r>
        </w:p>
      </w:tc>
    </w:tr>
    <w:tr w:rsidR="00CE672A" w:rsidRPr="008F2CCC" w:rsidTr="005D4DE1">
      <w:tc>
        <w:tcPr>
          <w:tcW w:w="3403" w:type="dxa"/>
          <w:vMerge/>
        </w:tcPr>
        <w:p w:rsidR="00CE672A" w:rsidRPr="008F2CCC" w:rsidRDefault="00CE672A" w:rsidP="00A2780F">
          <w:pPr>
            <w:rPr>
              <w:rFonts w:ascii="Palatino Linotype" w:hAnsi="Palatino Linotype"/>
              <w:b/>
              <w:sz w:val="22"/>
              <w:szCs w:val="22"/>
              <w:lang w:val="es-ES_tradnl"/>
            </w:rPr>
          </w:pPr>
        </w:p>
      </w:tc>
      <w:tc>
        <w:tcPr>
          <w:tcW w:w="2551" w:type="dxa"/>
          <w:shd w:val="clear" w:color="auto" w:fill="auto"/>
        </w:tcPr>
        <w:p w:rsidR="00CE672A" w:rsidRPr="008F2CCC" w:rsidRDefault="00CE672A"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2" w:type="dxa"/>
          <w:shd w:val="clear" w:color="auto" w:fill="auto"/>
          <w:vAlign w:val="center"/>
        </w:tcPr>
        <w:p w:rsidR="00CE672A" w:rsidRPr="008F2CCC" w:rsidRDefault="001F1C81" w:rsidP="001F1C81">
          <w:pPr>
            <w:jc w:val="both"/>
            <w:rPr>
              <w:rFonts w:ascii="Palatino Linotype" w:hAnsi="Palatino Linotype"/>
              <w:b/>
              <w:sz w:val="22"/>
              <w:szCs w:val="22"/>
              <w:lang w:val="es-ES_tradnl"/>
            </w:rPr>
          </w:pPr>
          <w:r>
            <w:rPr>
              <w:rFonts w:ascii="Palatino Linotype" w:hAnsi="Palatino Linotype"/>
              <w:b/>
              <w:sz w:val="22"/>
              <w:szCs w:val="22"/>
              <w:lang w:val="es-ES_tradnl"/>
            </w:rPr>
            <w:t>XXXX</w:t>
          </w:r>
          <w:r w:rsidR="00CE672A">
            <w:rPr>
              <w:rFonts w:ascii="Palatino Linotype" w:hAnsi="Palatino Linotype"/>
              <w:b/>
              <w:sz w:val="22"/>
              <w:szCs w:val="22"/>
              <w:lang w:val="es-ES_tradnl"/>
            </w:rPr>
            <w:t xml:space="preserve"> </w:t>
          </w:r>
          <w:r>
            <w:rPr>
              <w:rFonts w:ascii="Palatino Linotype" w:hAnsi="Palatino Linotype"/>
              <w:b/>
              <w:sz w:val="22"/>
              <w:szCs w:val="22"/>
              <w:lang w:val="es-ES_tradnl"/>
            </w:rPr>
            <w:t>XXXXXXXX</w:t>
          </w:r>
          <w:r w:rsidR="00CE672A">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XXXXXXXX</w:t>
          </w:r>
          <w:proofErr w:type="spellEnd"/>
          <w:r w:rsidR="00CE672A">
            <w:rPr>
              <w:rFonts w:ascii="Palatino Linotype" w:hAnsi="Palatino Linotype"/>
              <w:b/>
              <w:sz w:val="22"/>
              <w:szCs w:val="22"/>
              <w:lang w:val="es-ES_tradnl"/>
            </w:rPr>
            <w:t xml:space="preserve"> </w:t>
          </w:r>
          <w:r>
            <w:rPr>
              <w:rFonts w:ascii="Palatino Linotype" w:hAnsi="Palatino Linotype"/>
              <w:b/>
              <w:sz w:val="22"/>
              <w:szCs w:val="22"/>
              <w:lang w:val="es-ES_tradnl"/>
            </w:rPr>
            <w:t>XXXX</w:t>
          </w:r>
        </w:p>
      </w:tc>
    </w:tr>
    <w:tr w:rsidR="00CE672A" w:rsidRPr="008F2CCC" w:rsidTr="005D4DE1">
      <w:trPr>
        <w:trHeight w:val="228"/>
      </w:trPr>
      <w:tc>
        <w:tcPr>
          <w:tcW w:w="3403" w:type="dxa"/>
          <w:vMerge/>
        </w:tcPr>
        <w:p w:rsidR="00CE672A" w:rsidRPr="008F2CCC" w:rsidRDefault="00CE672A" w:rsidP="00E37C88">
          <w:pPr>
            <w:rPr>
              <w:rFonts w:ascii="Palatino Linotype" w:hAnsi="Palatino Linotype"/>
              <w:b/>
              <w:sz w:val="22"/>
              <w:szCs w:val="22"/>
              <w:lang w:val="es-ES_tradnl"/>
            </w:rPr>
          </w:pPr>
        </w:p>
      </w:tc>
      <w:tc>
        <w:tcPr>
          <w:tcW w:w="2551" w:type="dxa"/>
          <w:shd w:val="clear" w:color="auto" w:fill="auto"/>
        </w:tcPr>
        <w:p w:rsidR="00CE672A" w:rsidRPr="008F2CCC" w:rsidRDefault="00CE672A"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2" w:type="dxa"/>
          <w:shd w:val="clear" w:color="auto" w:fill="auto"/>
          <w:vAlign w:val="center"/>
        </w:tcPr>
        <w:p w:rsidR="00CE672A" w:rsidRPr="00DC41C8" w:rsidRDefault="00CE672A" w:rsidP="00C855D4">
          <w:pPr>
            <w:jc w:val="both"/>
            <w:rPr>
              <w:rFonts w:ascii="Palatino Linotype" w:hAnsi="Palatino Linotype"/>
              <w:b/>
              <w:sz w:val="22"/>
              <w:szCs w:val="22"/>
            </w:rPr>
          </w:pPr>
          <w:r>
            <w:rPr>
              <w:rFonts w:ascii="Palatino Linotype" w:hAnsi="Palatino Linotype"/>
              <w:b/>
              <w:sz w:val="22"/>
              <w:szCs w:val="22"/>
            </w:rPr>
            <w:t xml:space="preserve">Ayuntamiento de Valle de Chalco Solidaridad </w:t>
          </w:r>
        </w:p>
      </w:tc>
    </w:tr>
    <w:tr w:rsidR="00CE672A" w:rsidRPr="008F2CCC" w:rsidTr="005D4DE1">
      <w:tc>
        <w:tcPr>
          <w:tcW w:w="3403" w:type="dxa"/>
          <w:vMerge/>
        </w:tcPr>
        <w:p w:rsidR="00CE672A" w:rsidRPr="008F2CCC" w:rsidRDefault="00CE672A" w:rsidP="00A2780F">
          <w:pPr>
            <w:rPr>
              <w:rFonts w:ascii="Palatino Linotype" w:hAnsi="Palatino Linotype"/>
              <w:b/>
              <w:sz w:val="22"/>
              <w:szCs w:val="22"/>
              <w:lang w:val="es-ES_tradnl"/>
            </w:rPr>
          </w:pPr>
        </w:p>
      </w:tc>
      <w:tc>
        <w:tcPr>
          <w:tcW w:w="2551" w:type="dxa"/>
          <w:shd w:val="clear" w:color="auto" w:fill="auto"/>
        </w:tcPr>
        <w:p w:rsidR="00CE672A" w:rsidRPr="008F2CCC" w:rsidRDefault="00CE672A"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2" w:type="dxa"/>
          <w:shd w:val="clear" w:color="auto" w:fill="auto"/>
        </w:tcPr>
        <w:p w:rsidR="00CE672A" w:rsidRPr="008F2CCC" w:rsidRDefault="00CE672A"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CE672A" w:rsidRPr="00AF2340" w:rsidRDefault="00CE672A" w:rsidP="00B8513C">
    <w:pPr>
      <w:rPr>
        <w:rFonts w:ascii="Palatino Linotype" w:hAnsi="Palatino Linotype"/>
        <w:sz w:val="14"/>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921F7"/>
    <w:multiLevelType w:val="hybridMultilevel"/>
    <w:tmpl w:val="5A746D08"/>
    <w:lvl w:ilvl="0" w:tplc="1BEC9D76">
      <w:start w:val="5492"/>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C56122"/>
    <w:multiLevelType w:val="hybridMultilevel"/>
    <w:tmpl w:val="64FEE8F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4926763"/>
    <w:multiLevelType w:val="hybridMultilevel"/>
    <w:tmpl w:val="A58C8E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4D72637"/>
    <w:multiLevelType w:val="hybridMultilevel"/>
    <w:tmpl w:val="05563884"/>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9CD0134"/>
    <w:multiLevelType w:val="hybridMultilevel"/>
    <w:tmpl w:val="535454C2"/>
    <w:lvl w:ilvl="0" w:tplc="EA36A982">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861820"/>
    <w:multiLevelType w:val="hybridMultilevel"/>
    <w:tmpl w:val="64FEE8F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217E1257"/>
    <w:multiLevelType w:val="hybridMultilevel"/>
    <w:tmpl w:val="D82A74A0"/>
    <w:lvl w:ilvl="0" w:tplc="82B6073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42D049C"/>
    <w:multiLevelType w:val="hybridMultilevel"/>
    <w:tmpl w:val="05563884"/>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0E878F1"/>
    <w:multiLevelType w:val="hybridMultilevel"/>
    <w:tmpl w:val="2C066C84"/>
    <w:lvl w:ilvl="0" w:tplc="1BEC9D76">
      <w:start w:val="5492"/>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34317490"/>
    <w:multiLevelType w:val="hybridMultilevel"/>
    <w:tmpl w:val="594E84D2"/>
    <w:lvl w:ilvl="0" w:tplc="FB0EDBB8">
      <w:start w:val="1"/>
      <w:numFmt w:val="decimal"/>
      <w:lvlText w:val="%1."/>
      <w:lvlJc w:val="left"/>
      <w:pPr>
        <w:ind w:left="928"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5832D14"/>
    <w:multiLevelType w:val="hybridMultilevel"/>
    <w:tmpl w:val="333ABD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AD8321B"/>
    <w:multiLevelType w:val="hybridMultilevel"/>
    <w:tmpl w:val="CD70DCAE"/>
    <w:lvl w:ilvl="0" w:tplc="C6E00C96">
      <w:start w:val="29"/>
      <w:numFmt w:val="decimal"/>
      <w:lvlText w:val="%1."/>
      <w:lvlJc w:val="left"/>
      <w:pPr>
        <w:ind w:left="644" w:hanging="360"/>
      </w:pPr>
      <w:rPr>
        <w:rFonts w:hint="default"/>
        <w:b/>
        <w:i w:val="0"/>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5" w15:restartNumberingAfterBreak="0">
    <w:nsid w:val="3EAE5053"/>
    <w:multiLevelType w:val="hybridMultilevel"/>
    <w:tmpl w:val="2E90C4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72B777A"/>
    <w:multiLevelType w:val="hybridMultilevel"/>
    <w:tmpl w:val="88687F3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7" w15:restartNumberingAfterBreak="0">
    <w:nsid w:val="4DD23BAB"/>
    <w:multiLevelType w:val="hybridMultilevel"/>
    <w:tmpl w:val="35BCC078"/>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FEA19FA"/>
    <w:multiLevelType w:val="hybridMultilevel"/>
    <w:tmpl w:val="7940F7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5F31A2D"/>
    <w:multiLevelType w:val="hybridMultilevel"/>
    <w:tmpl w:val="C2A020E8"/>
    <w:lvl w:ilvl="0" w:tplc="E36C32A2">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DD744C3"/>
    <w:multiLevelType w:val="hybridMultilevel"/>
    <w:tmpl w:val="05563884"/>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2AF7D3C"/>
    <w:multiLevelType w:val="hybridMultilevel"/>
    <w:tmpl w:val="5314B86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CB20244"/>
    <w:multiLevelType w:val="hybridMultilevel"/>
    <w:tmpl w:val="05563884"/>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EA25DD9"/>
    <w:multiLevelType w:val="hybridMultilevel"/>
    <w:tmpl w:val="0FC8EC6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10"/>
  </w:num>
  <w:num w:numId="2">
    <w:abstractNumId w:val="6"/>
  </w:num>
  <w:num w:numId="3">
    <w:abstractNumId w:val="15"/>
  </w:num>
  <w:num w:numId="4">
    <w:abstractNumId w:val="17"/>
  </w:num>
  <w:num w:numId="5">
    <w:abstractNumId w:val="12"/>
  </w:num>
  <w:num w:numId="6">
    <w:abstractNumId w:val="18"/>
  </w:num>
  <w:num w:numId="7">
    <w:abstractNumId w:val="3"/>
  </w:num>
  <w:num w:numId="8">
    <w:abstractNumId w:val="4"/>
  </w:num>
  <w:num w:numId="9">
    <w:abstractNumId w:val="19"/>
  </w:num>
  <w:num w:numId="10">
    <w:abstractNumId w:val="7"/>
  </w:num>
  <w:num w:numId="11">
    <w:abstractNumId w:val="5"/>
  </w:num>
  <w:num w:numId="12">
    <w:abstractNumId w:val="20"/>
  </w:num>
  <w:num w:numId="13">
    <w:abstractNumId w:val="8"/>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1"/>
  </w:num>
  <w:num w:numId="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num>
  <w:num w:numId="19">
    <w:abstractNumId w:val="14"/>
  </w:num>
  <w:num w:numId="20">
    <w:abstractNumId w:val="2"/>
  </w:num>
  <w:num w:numId="21">
    <w:abstractNumId w:val="16"/>
  </w:num>
  <w:num w:numId="22">
    <w:abstractNumId w:val="13"/>
  </w:num>
  <w:num w:numId="23">
    <w:abstractNumId w:val="9"/>
  </w:num>
  <w:num w:numId="24">
    <w:abstractNumId w:val="0"/>
  </w:num>
  <w:num w:numId="25">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97D"/>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1EDE"/>
    <w:rsid w:val="000123CB"/>
    <w:rsid w:val="00012A00"/>
    <w:rsid w:val="00013023"/>
    <w:rsid w:val="00013EBF"/>
    <w:rsid w:val="000142C0"/>
    <w:rsid w:val="00014E91"/>
    <w:rsid w:val="00015DDC"/>
    <w:rsid w:val="000160C6"/>
    <w:rsid w:val="00016A2B"/>
    <w:rsid w:val="00017868"/>
    <w:rsid w:val="0001796B"/>
    <w:rsid w:val="00017EBE"/>
    <w:rsid w:val="00020BD7"/>
    <w:rsid w:val="00020C9F"/>
    <w:rsid w:val="00021DFC"/>
    <w:rsid w:val="00021F54"/>
    <w:rsid w:val="00022013"/>
    <w:rsid w:val="00022DCF"/>
    <w:rsid w:val="00022E8B"/>
    <w:rsid w:val="00023233"/>
    <w:rsid w:val="000244C6"/>
    <w:rsid w:val="0002471C"/>
    <w:rsid w:val="00024A5F"/>
    <w:rsid w:val="00024E68"/>
    <w:rsid w:val="000254C2"/>
    <w:rsid w:val="00025DB0"/>
    <w:rsid w:val="0002685C"/>
    <w:rsid w:val="0002690E"/>
    <w:rsid w:val="00026A3C"/>
    <w:rsid w:val="00027195"/>
    <w:rsid w:val="00027981"/>
    <w:rsid w:val="0003033D"/>
    <w:rsid w:val="00030B10"/>
    <w:rsid w:val="0003134F"/>
    <w:rsid w:val="0003153C"/>
    <w:rsid w:val="000317FD"/>
    <w:rsid w:val="00031B70"/>
    <w:rsid w:val="00031C72"/>
    <w:rsid w:val="00031E7E"/>
    <w:rsid w:val="00032403"/>
    <w:rsid w:val="0003355B"/>
    <w:rsid w:val="000336D0"/>
    <w:rsid w:val="000337B3"/>
    <w:rsid w:val="000339B9"/>
    <w:rsid w:val="00033C79"/>
    <w:rsid w:val="00033CEB"/>
    <w:rsid w:val="00033E94"/>
    <w:rsid w:val="00035CDF"/>
    <w:rsid w:val="00036309"/>
    <w:rsid w:val="00036B1A"/>
    <w:rsid w:val="00037DDE"/>
    <w:rsid w:val="00037FDC"/>
    <w:rsid w:val="0004120D"/>
    <w:rsid w:val="000415DD"/>
    <w:rsid w:val="00041959"/>
    <w:rsid w:val="00041A86"/>
    <w:rsid w:val="000423AF"/>
    <w:rsid w:val="00042714"/>
    <w:rsid w:val="00042A23"/>
    <w:rsid w:val="00042F6A"/>
    <w:rsid w:val="00043147"/>
    <w:rsid w:val="0004330A"/>
    <w:rsid w:val="00043943"/>
    <w:rsid w:val="0004425E"/>
    <w:rsid w:val="00044351"/>
    <w:rsid w:val="000446CF"/>
    <w:rsid w:val="00044856"/>
    <w:rsid w:val="000449C9"/>
    <w:rsid w:val="00044D0E"/>
    <w:rsid w:val="000454E2"/>
    <w:rsid w:val="000464A3"/>
    <w:rsid w:val="00047111"/>
    <w:rsid w:val="00047A25"/>
    <w:rsid w:val="00047E38"/>
    <w:rsid w:val="00047E9E"/>
    <w:rsid w:val="00051ADD"/>
    <w:rsid w:val="00051B43"/>
    <w:rsid w:val="00051D2A"/>
    <w:rsid w:val="00052577"/>
    <w:rsid w:val="0005265B"/>
    <w:rsid w:val="000527F0"/>
    <w:rsid w:val="00052E1B"/>
    <w:rsid w:val="0005363B"/>
    <w:rsid w:val="00053A25"/>
    <w:rsid w:val="00053FA9"/>
    <w:rsid w:val="000546E2"/>
    <w:rsid w:val="0005473F"/>
    <w:rsid w:val="000550D6"/>
    <w:rsid w:val="00055200"/>
    <w:rsid w:val="000558A1"/>
    <w:rsid w:val="00055E68"/>
    <w:rsid w:val="00056469"/>
    <w:rsid w:val="000568EF"/>
    <w:rsid w:val="00057476"/>
    <w:rsid w:val="00057716"/>
    <w:rsid w:val="000606B4"/>
    <w:rsid w:val="000613E3"/>
    <w:rsid w:val="000618EE"/>
    <w:rsid w:val="00061D4C"/>
    <w:rsid w:val="00061E9B"/>
    <w:rsid w:val="00061EB4"/>
    <w:rsid w:val="00062501"/>
    <w:rsid w:val="0006258E"/>
    <w:rsid w:val="00062793"/>
    <w:rsid w:val="000628AA"/>
    <w:rsid w:val="00062C16"/>
    <w:rsid w:val="000633BB"/>
    <w:rsid w:val="000636AD"/>
    <w:rsid w:val="00063AEF"/>
    <w:rsid w:val="00064245"/>
    <w:rsid w:val="000644B3"/>
    <w:rsid w:val="000646B0"/>
    <w:rsid w:val="0006552C"/>
    <w:rsid w:val="0006590C"/>
    <w:rsid w:val="00065B50"/>
    <w:rsid w:val="00066A54"/>
    <w:rsid w:val="00066D71"/>
    <w:rsid w:val="000700D6"/>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61F"/>
    <w:rsid w:val="00077AC1"/>
    <w:rsid w:val="00077B79"/>
    <w:rsid w:val="00077BB8"/>
    <w:rsid w:val="0008043B"/>
    <w:rsid w:val="0008139C"/>
    <w:rsid w:val="00081B66"/>
    <w:rsid w:val="0008338D"/>
    <w:rsid w:val="00084079"/>
    <w:rsid w:val="000847B2"/>
    <w:rsid w:val="00085229"/>
    <w:rsid w:val="0008542A"/>
    <w:rsid w:val="00085585"/>
    <w:rsid w:val="00085711"/>
    <w:rsid w:val="00085973"/>
    <w:rsid w:val="000861FF"/>
    <w:rsid w:val="0008668D"/>
    <w:rsid w:val="000867C6"/>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7F3"/>
    <w:rsid w:val="000A0C7C"/>
    <w:rsid w:val="000A1149"/>
    <w:rsid w:val="000A1549"/>
    <w:rsid w:val="000A26C1"/>
    <w:rsid w:val="000A2B2B"/>
    <w:rsid w:val="000A2E1A"/>
    <w:rsid w:val="000A3399"/>
    <w:rsid w:val="000A394F"/>
    <w:rsid w:val="000A3D63"/>
    <w:rsid w:val="000A4495"/>
    <w:rsid w:val="000A4664"/>
    <w:rsid w:val="000A4AAE"/>
    <w:rsid w:val="000A4E74"/>
    <w:rsid w:val="000A52A9"/>
    <w:rsid w:val="000A5939"/>
    <w:rsid w:val="000A5A68"/>
    <w:rsid w:val="000A66D7"/>
    <w:rsid w:val="000A6D1B"/>
    <w:rsid w:val="000A7958"/>
    <w:rsid w:val="000A7B48"/>
    <w:rsid w:val="000B11B2"/>
    <w:rsid w:val="000B17C5"/>
    <w:rsid w:val="000B17FD"/>
    <w:rsid w:val="000B20AC"/>
    <w:rsid w:val="000B264D"/>
    <w:rsid w:val="000B3DC6"/>
    <w:rsid w:val="000B3FFD"/>
    <w:rsid w:val="000B4067"/>
    <w:rsid w:val="000B432B"/>
    <w:rsid w:val="000B5041"/>
    <w:rsid w:val="000B5051"/>
    <w:rsid w:val="000B5A14"/>
    <w:rsid w:val="000B61F5"/>
    <w:rsid w:val="000B633D"/>
    <w:rsid w:val="000B6507"/>
    <w:rsid w:val="000B666B"/>
    <w:rsid w:val="000B676D"/>
    <w:rsid w:val="000B68DF"/>
    <w:rsid w:val="000B7784"/>
    <w:rsid w:val="000B7AA7"/>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B2D"/>
    <w:rsid w:val="000D1BF5"/>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6A"/>
    <w:rsid w:val="000E255A"/>
    <w:rsid w:val="000E2E56"/>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7133"/>
    <w:rsid w:val="000F7206"/>
    <w:rsid w:val="000F750D"/>
    <w:rsid w:val="000F7906"/>
    <w:rsid w:val="000F79EA"/>
    <w:rsid w:val="000F7B4E"/>
    <w:rsid w:val="001007FB"/>
    <w:rsid w:val="00100BC0"/>
    <w:rsid w:val="00101BFD"/>
    <w:rsid w:val="001027DA"/>
    <w:rsid w:val="001028C2"/>
    <w:rsid w:val="00102BE0"/>
    <w:rsid w:val="001030D5"/>
    <w:rsid w:val="00103334"/>
    <w:rsid w:val="00104BFE"/>
    <w:rsid w:val="00104E56"/>
    <w:rsid w:val="0010553A"/>
    <w:rsid w:val="00105FB7"/>
    <w:rsid w:val="00106268"/>
    <w:rsid w:val="001063BB"/>
    <w:rsid w:val="00106A20"/>
    <w:rsid w:val="00106B41"/>
    <w:rsid w:val="00106FBF"/>
    <w:rsid w:val="00107FBF"/>
    <w:rsid w:val="00111DBB"/>
    <w:rsid w:val="00111F07"/>
    <w:rsid w:val="00112386"/>
    <w:rsid w:val="00112431"/>
    <w:rsid w:val="00112988"/>
    <w:rsid w:val="00113015"/>
    <w:rsid w:val="00113629"/>
    <w:rsid w:val="001136D3"/>
    <w:rsid w:val="001149CC"/>
    <w:rsid w:val="00114CC0"/>
    <w:rsid w:val="0011502F"/>
    <w:rsid w:val="0011507B"/>
    <w:rsid w:val="00115284"/>
    <w:rsid w:val="00115DB1"/>
    <w:rsid w:val="00115E6B"/>
    <w:rsid w:val="00116272"/>
    <w:rsid w:val="00116376"/>
    <w:rsid w:val="001166AB"/>
    <w:rsid w:val="00116D62"/>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616B"/>
    <w:rsid w:val="001270BF"/>
    <w:rsid w:val="00127558"/>
    <w:rsid w:val="00127E98"/>
    <w:rsid w:val="00130303"/>
    <w:rsid w:val="00130665"/>
    <w:rsid w:val="00131065"/>
    <w:rsid w:val="00131466"/>
    <w:rsid w:val="00131979"/>
    <w:rsid w:val="00131ABC"/>
    <w:rsid w:val="001320A2"/>
    <w:rsid w:val="00132178"/>
    <w:rsid w:val="001322D3"/>
    <w:rsid w:val="001323DC"/>
    <w:rsid w:val="001332E3"/>
    <w:rsid w:val="00133607"/>
    <w:rsid w:val="00133D6C"/>
    <w:rsid w:val="0013457A"/>
    <w:rsid w:val="00135211"/>
    <w:rsid w:val="00135428"/>
    <w:rsid w:val="001358BB"/>
    <w:rsid w:val="0013622C"/>
    <w:rsid w:val="001371A5"/>
    <w:rsid w:val="00137548"/>
    <w:rsid w:val="001376BF"/>
    <w:rsid w:val="001378F0"/>
    <w:rsid w:val="00137AEE"/>
    <w:rsid w:val="00137D02"/>
    <w:rsid w:val="00140252"/>
    <w:rsid w:val="001406EB"/>
    <w:rsid w:val="00140BE0"/>
    <w:rsid w:val="00140FA7"/>
    <w:rsid w:val="00141817"/>
    <w:rsid w:val="00141EE7"/>
    <w:rsid w:val="001425F5"/>
    <w:rsid w:val="00142CE3"/>
    <w:rsid w:val="001433DD"/>
    <w:rsid w:val="00144BB9"/>
    <w:rsid w:val="0014538F"/>
    <w:rsid w:val="00145F32"/>
    <w:rsid w:val="00146317"/>
    <w:rsid w:val="00146D8A"/>
    <w:rsid w:val="001471C8"/>
    <w:rsid w:val="0014732A"/>
    <w:rsid w:val="00147FCE"/>
    <w:rsid w:val="00150B44"/>
    <w:rsid w:val="00150BAE"/>
    <w:rsid w:val="00150CF7"/>
    <w:rsid w:val="00150DA6"/>
    <w:rsid w:val="00151C8C"/>
    <w:rsid w:val="00151EC2"/>
    <w:rsid w:val="001528A8"/>
    <w:rsid w:val="00152D76"/>
    <w:rsid w:val="0015349A"/>
    <w:rsid w:val="00153F8E"/>
    <w:rsid w:val="001554A0"/>
    <w:rsid w:val="0015612E"/>
    <w:rsid w:val="00156AD5"/>
    <w:rsid w:val="00156D01"/>
    <w:rsid w:val="00156ECA"/>
    <w:rsid w:val="00157A4F"/>
    <w:rsid w:val="0016023D"/>
    <w:rsid w:val="00160405"/>
    <w:rsid w:val="00160AB4"/>
    <w:rsid w:val="00160C20"/>
    <w:rsid w:val="00161318"/>
    <w:rsid w:val="00161607"/>
    <w:rsid w:val="00161664"/>
    <w:rsid w:val="00161908"/>
    <w:rsid w:val="00161D33"/>
    <w:rsid w:val="00162023"/>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2E"/>
    <w:rsid w:val="0017174F"/>
    <w:rsid w:val="00171E23"/>
    <w:rsid w:val="00172612"/>
    <w:rsid w:val="00172EC4"/>
    <w:rsid w:val="001737DF"/>
    <w:rsid w:val="0017540F"/>
    <w:rsid w:val="00175590"/>
    <w:rsid w:val="00175682"/>
    <w:rsid w:val="001757B6"/>
    <w:rsid w:val="00175805"/>
    <w:rsid w:val="00175CC8"/>
    <w:rsid w:val="00175EBB"/>
    <w:rsid w:val="00175FE0"/>
    <w:rsid w:val="001769F3"/>
    <w:rsid w:val="001779E0"/>
    <w:rsid w:val="00177BBD"/>
    <w:rsid w:val="00177E7F"/>
    <w:rsid w:val="00180098"/>
    <w:rsid w:val="00181250"/>
    <w:rsid w:val="001817C3"/>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725D"/>
    <w:rsid w:val="0018726A"/>
    <w:rsid w:val="00187682"/>
    <w:rsid w:val="00187998"/>
    <w:rsid w:val="001900D7"/>
    <w:rsid w:val="00190BFD"/>
    <w:rsid w:val="00191B16"/>
    <w:rsid w:val="0019369B"/>
    <w:rsid w:val="00193D12"/>
    <w:rsid w:val="00195288"/>
    <w:rsid w:val="0019536A"/>
    <w:rsid w:val="00195662"/>
    <w:rsid w:val="00195F6E"/>
    <w:rsid w:val="001962AC"/>
    <w:rsid w:val="00197E56"/>
    <w:rsid w:val="001A0054"/>
    <w:rsid w:val="001A14F4"/>
    <w:rsid w:val="001A19AF"/>
    <w:rsid w:val="001A1D0F"/>
    <w:rsid w:val="001A2036"/>
    <w:rsid w:val="001A2717"/>
    <w:rsid w:val="001A280D"/>
    <w:rsid w:val="001A2917"/>
    <w:rsid w:val="001A2C39"/>
    <w:rsid w:val="001A3095"/>
    <w:rsid w:val="001A328E"/>
    <w:rsid w:val="001A397C"/>
    <w:rsid w:val="001A3FEF"/>
    <w:rsid w:val="001A43AC"/>
    <w:rsid w:val="001A44D0"/>
    <w:rsid w:val="001A4549"/>
    <w:rsid w:val="001A474B"/>
    <w:rsid w:val="001A5211"/>
    <w:rsid w:val="001A59B8"/>
    <w:rsid w:val="001A78D9"/>
    <w:rsid w:val="001B0393"/>
    <w:rsid w:val="001B0793"/>
    <w:rsid w:val="001B125C"/>
    <w:rsid w:val="001B12D9"/>
    <w:rsid w:val="001B15F4"/>
    <w:rsid w:val="001B1ABC"/>
    <w:rsid w:val="001B1D04"/>
    <w:rsid w:val="001B2536"/>
    <w:rsid w:val="001B27AD"/>
    <w:rsid w:val="001B3698"/>
    <w:rsid w:val="001B3C5C"/>
    <w:rsid w:val="001B449C"/>
    <w:rsid w:val="001B47B3"/>
    <w:rsid w:val="001B4E78"/>
    <w:rsid w:val="001B522E"/>
    <w:rsid w:val="001B5A4E"/>
    <w:rsid w:val="001B626B"/>
    <w:rsid w:val="001B6521"/>
    <w:rsid w:val="001B6EFE"/>
    <w:rsid w:val="001C02EC"/>
    <w:rsid w:val="001C13AC"/>
    <w:rsid w:val="001C21AE"/>
    <w:rsid w:val="001C2264"/>
    <w:rsid w:val="001C26E5"/>
    <w:rsid w:val="001C285A"/>
    <w:rsid w:val="001C3833"/>
    <w:rsid w:val="001C3FB7"/>
    <w:rsid w:val="001C4310"/>
    <w:rsid w:val="001C45B4"/>
    <w:rsid w:val="001C4BA6"/>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42AE"/>
    <w:rsid w:val="001D430E"/>
    <w:rsid w:val="001D48B4"/>
    <w:rsid w:val="001D4AA3"/>
    <w:rsid w:val="001D4DB5"/>
    <w:rsid w:val="001D4F82"/>
    <w:rsid w:val="001D4FCB"/>
    <w:rsid w:val="001D55E8"/>
    <w:rsid w:val="001D5716"/>
    <w:rsid w:val="001D61F9"/>
    <w:rsid w:val="001D6F14"/>
    <w:rsid w:val="001D7279"/>
    <w:rsid w:val="001D73D9"/>
    <w:rsid w:val="001D7A1D"/>
    <w:rsid w:val="001D7A88"/>
    <w:rsid w:val="001D7C26"/>
    <w:rsid w:val="001D7D77"/>
    <w:rsid w:val="001E01E5"/>
    <w:rsid w:val="001E03A0"/>
    <w:rsid w:val="001E0842"/>
    <w:rsid w:val="001E0A85"/>
    <w:rsid w:val="001E1048"/>
    <w:rsid w:val="001E1485"/>
    <w:rsid w:val="001E1DDD"/>
    <w:rsid w:val="001E1FBA"/>
    <w:rsid w:val="001E2265"/>
    <w:rsid w:val="001E2AF3"/>
    <w:rsid w:val="001E33CF"/>
    <w:rsid w:val="001E3434"/>
    <w:rsid w:val="001E36EF"/>
    <w:rsid w:val="001E38B1"/>
    <w:rsid w:val="001E3AA6"/>
    <w:rsid w:val="001E3F74"/>
    <w:rsid w:val="001E3FB1"/>
    <w:rsid w:val="001E45E6"/>
    <w:rsid w:val="001E47C1"/>
    <w:rsid w:val="001E4855"/>
    <w:rsid w:val="001E6266"/>
    <w:rsid w:val="001E6314"/>
    <w:rsid w:val="001E63A8"/>
    <w:rsid w:val="001E644B"/>
    <w:rsid w:val="001E6975"/>
    <w:rsid w:val="001E6ACB"/>
    <w:rsid w:val="001E6D9A"/>
    <w:rsid w:val="001E7550"/>
    <w:rsid w:val="001E7B88"/>
    <w:rsid w:val="001E7F57"/>
    <w:rsid w:val="001F0129"/>
    <w:rsid w:val="001F01FC"/>
    <w:rsid w:val="001F0238"/>
    <w:rsid w:val="001F1850"/>
    <w:rsid w:val="001F1C81"/>
    <w:rsid w:val="001F1EC5"/>
    <w:rsid w:val="001F1F43"/>
    <w:rsid w:val="001F2A8A"/>
    <w:rsid w:val="001F3670"/>
    <w:rsid w:val="001F429F"/>
    <w:rsid w:val="001F4B32"/>
    <w:rsid w:val="001F4BE7"/>
    <w:rsid w:val="001F4EAA"/>
    <w:rsid w:val="001F5AC5"/>
    <w:rsid w:val="001F5B1C"/>
    <w:rsid w:val="001F6409"/>
    <w:rsid w:val="001F6D6E"/>
    <w:rsid w:val="001F6EC4"/>
    <w:rsid w:val="001F6F43"/>
    <w:rsid w:val="001F7C05"/>
    <w:rsid w:val="001F7F0F"/>
    <w:rsid w:val="001F7FB1"/>
    <w:rsid w:val="00200297"/>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84"/>
    <w:rsid w:val="002064B3"/>
    <w:rsid w:val="00206EF4"/>
    <w:rsid w:val="00210956"/>
    <w:rsid w:val="00210AF1"/>
    <w:rsid w:val="00212797"/>
    <w:rsid w:val="00212AD4"/>
    <w:rsid w:val="00212CDA"/>
    <w:rsid w:val="00212E8D"/>
    <w:rsid w:val="00213125"/>
    <w:rsid w:val="002141DB"/>
    <w:rsid w:val="00214260"/>
    <w:rsid w:val="0021511B"/>
    <w:rsid w:val="002156E0"/>
    <w:rsid w:val="00215701"/>
    <w:rsid w:val="002159F8"/>
    <w:rsid w:val="00215C9B"/>
    <w:rsid w:val="00215D98"/>
    <w:rsid w:val="00215DCB"/>
    <w:rsid w:val="00216EF2"/>
    <w:rsid w:val="002171FA"/>
    <w:rsid w:val="002176D1"/>
    <w:rsid w:val="00217725"/>
    <w:rsid w:val="002178DB"/>
    <w:rsid w:val="0021793F"/>
    <w:rsid w:val="0022012C"/>
    <w:rsid w:val="0022088C"/>
    <w:rsid w:val="00220940"/>
    <w:rsid w:val="00220B7B"/>
    <w:rsid w:val="00220EA0"/>
    <w:rsid w:val="00221482"/>
    <w:rsid w:val="00221A3D"/>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9A5"/>
    <w:rsid w:val="00227F49"/>
    <w:rsid w:val="00227FFD"/>
    <w:rsid w:val="00230127"/>
    <w:rsid w:val="00230439"/>
    <w:rsid w:val="00230597"/>
    <w:rsid w:val="0023085B"/>
    <w:rsid w:val="00230CB8"/>
    <w:rsid w:val="00231113"/>
    <w:rsid w:val="00232332"/>
    <w:rsid w:val="0023279B"/>
    <w:rsid w:val="00232BCF"/>
    <w:rsid w:val="00233ECF"/>
    <w:rsid w:val="00233F58"/>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E0D"/>
    <w:rsid w:val="00242F07"/>
    <w:rsid w:val="002453C0"/>
    <w:rsid w:val="0024567F"/>
    <w:rsid w:val="002460C9"/>
    <w:rsid w:val="002460FF"/>
    <w:rsid w:val="002467A3"/>
    <w:rsid w:val="0024682A"/>
    <w:rsid w:val="0024732B"/>
    <w:rsid w:val="002475F7"/>
    <w:rsid w:val="0024785C"/>
    <w:rsid w:val="00247FF9"/>
    <w:rsid w:val="00250F99"/>
    <w:rsid w:val="00251009"/>
    <w:rsid w:val="00252AFC"/>
    <w:rsid w:val="00253DE8"/>
    <w:rsid w:val="00254045"/>
    <w:rsid w:val="0025472A"/>
    <w:rsid w:val="002552B3"/>
    <w:rsid w:val="002556A0"/>
    <w:rsid w:val="002559D5"/>
    <w:rsid w:val="00255F02"/>
    <w:rsid w:val="00256CEB"/>
    <w:rsid w:val="00257594"/>
    <w:rsid w:val="0025785D"/>
    <w:rsid w:val="00257FDC"/>
    <w:rsid w:val="00260C82"/>
    <w:rsid w:val="002613C3"/>
    <w:rsid w:val="00261AD7"/>
    <w:rsid w:val="00263BFE"/>
    <w:rsid w:val="0026421E"/>
    <w:rsid w:val="002653BD"/>
    <w:rsid w:val="00265CEC"/>
    <w:rsid w:val="00265D9D"/>
    <w:rsid w:val="00265F1F"/>
    <w:rsid w:val="002660D2"/>
    <w:rsid w:val="00266E0F"/>
    <w:rsid w:val="0026789D"/>
    <w:rsid w:val="00267D87"/>
    <w:rsid w:val="00267F7A"/>
    <w:rsid w:val="0027008F"/>
    <w:rsid w:val="002702BD"/>
    <w:rsid w:val="00270404"/>
    <w:rsid w:val="00270723"/>
    <w:rsid w:val="00270CBB"/>
    <w:rsid w:val="0027142F"/>
    <w:rsid w:val="00271AD4"/>
    <w:rsid w:val="002724AC"/>
    <w:rsid w:val="00272629"/>
    <w:rsid w:val="002727E6"/>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79"/>
    <w:rsid w:val="00283424"/>
    <w:rsid w:val="0028425E"/>
    <w:rsid w:val="002843D9"/>
    <w:rsid w:val="0028546D"/>
    <w:rsid w:val="002864B2"/>
    <w:rsid w:val="00286B88"/>
    <w:rsid w:val="00290904"/>
    <w:rsid w:val="00290C11"/>
    <w:rsid w:val="00290C9B"/>
    <w:rsid w:val="002910B6"/>
    <w:rsid w:val="00291CD6"/>
    <w:rsid w:val="00292081"/>
    <w:rsid w:val="00292588"/>
    <w:rsid w:val="002930AD"/>
    <w:rsid w:val="002930C5"/>
    <w:rsid w:val="002930F8"/>
    <w:rsid w:val="002931A0"/>
    <w:rsid w:val="0029397F"/>
    <w:rsid w:val="00293F4A"/>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85A"/>
    <w:rsid w:val="002B29D7"/>
    <w:rsid w:val="002B2AF8"/>
    <w:rsid w:val="002B2F18"/>
    <w:rsid w:val="002B323A"/>
    <w:rsid w:val="002B578D"/>
    <w:rsid w:val="002B5A2B"/>
    <w:rsid w:val="002B60DC"/>
    <w:rsid w:val="002B6E64"/>
    <w:rsid w:val="002B7094"/>
    <w:rsid w:val="002B7129"/>
    <w:rsid w:val="002B7695"/>
    <w:rsid w:val="002B7D32"/>
    <w:rsid w:val="002C0512"/>
    <w:rsid w:val="002C0CD3"/>
    <w:rsid w:val="002C12D5"/>
    <w:rsid w:val="002C135F"/>
    <w:rsid w:val="002C18C0"/>
    <w:rsid w:val="002C1C07"/>
    <w:rsid w:val="002C2724"/>
    <w:rsid w:val="002C3662"/>
    <w:rsid w:val="002C3A41"/>
    <w:rsid w:val="002C3B01"/>
    <w:rsid w:val="002C451D"/>
    <w:rsid w:val="002C4863"/>
    <w:rsid w:val="002C4987"/>
    <w:rsid w:val="002C4DB3"/>
    <w:rsid w:val="002C6619"/>
    <w:rsid w:val="002C6CE9"/>
    <w:rsid w:val="002C742B"/>
    <w:rsid w:val="002C783E"/>
    <w:rsid w:val="002C79B8"/>
    <w:rsid w:val="002D0ADC"/>
    <w:rsid w:val="002D18DB"/>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285"/>
    <w:rsid w:val="002F18E7"/>
    <w:rsid w:val="002F1A28"/>
    <w:rsid w:val="002F1A7D"/>
    <w:rsid w:val="002F1F5C"/>
    <w:rsid w:val="002F21D6"/>
    <w:rsid w:val="002F274B"/>
    <w:rsid w:val="002F281F"/>
    <w:rsid w:val="002F2934"/>
    <w:rsid w:val="002F2999"/>
    <w:rsid w:val="002F29AD"/>
    <w:rsid w:val="002F3A15"/>
    <w:rsid w:val="002F3EDF"/>
    <w:rsid w:val="002F3F8B"/>
    <w:rsid w:val="002F424C"/>
    <w:rsid w:val="002F45BC"/>
    <w:rsid w:val="002F5860"/>
    <w:rsid w:val="002F59FA"/>
    <w:rsid w:val="002F5CE4"/>
    <w:rsid w:val="002F60DF"/>
    <w:rsid w:val="002F6259"/>
    <w:rsid w:val="002F69BB"/>
    <w:rsid w:val="002F6E11"/>
    <w:rsid w:val="002F7564"/>
    <w:rsid w:val="002F7A42"/>
    <w:rsid w:val="002F7C96"/>
    <w:rsid w:val="00300654"/>
    <w:rsid w:val="00300D2C"/>
    <w:rsid w:val="003010C6"/>
    <w:rsid w:val="003014D5"/>
    <w:rsid w:val="003014F9"/>
    <w:rsid w:val="0030219F"/>
    <w:rsid w:val="00303AF8"/>
    <w:rsid w:val="00304085"/>
    <w:rsid w:val="0030426C"/>
    <w:rsid w:val="003044B2"/>
    <w:rsid w:val="00304BA5"/>
    <w:rsid w:val="003052CB"/>
    <w:rsid w:val="003056B1"/>
    <w:rsid w:val="0030576C"/>
    <w:rsid w:val="00305F6C"/>
    <w:rsid w:val="00306BCD"/>
    <w:rsid w:val="0031045D"/>
    <w:rsid w:val="003109E6"/>
    <w:rsid w:val="00310C94"/>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134C"/>
    <w:rsid w:val="0033148E"/>
    <w:rsid w:val="00331A1A"/>
    <w:rsid w:val="00331D23"/>
    <w:rsid w:val="003328F2"/>
    <w:rsid w:val="0033371A"/>
    <w:rsid w:val="0033392B"/>
    <w:rsid w:val="00333982"/>
    <w:rsid w:val="003347AD"/>
    <w:rsid w:val="00334840"/>
    <w:rsid w:val="00335A01"/>
    <w:rsid w:val="00335D6D"/>
    <w:rsid w:val="00335EB8"/>
    <w:rsid w:val="00336276"/>
    <w:rsid w:val="0033635E"/>
    <w:rsid w:val="003366F2"/>
    <w:rsid w:val="003402BA"/>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094"/>
    <w:rsid w:val="00350FCE"/>
    <w:rsid w:val="00351102"/>
    <w:rsid w:val="00351CDC"/>
    <w:rsid w:val="00351F0F"/>
    <w:rsid w:val="003524B2"/>
    <w:rsid w:val="003526CF"/>
    <w:rsid w:val="00352D8A"/>
    <w:rsid w:val="00353134"/>
    <w:rsid w:val="00353174"/>
    <w:rsid w:val="00354355"/>
    <w:rsid w:val="0035481E"/>
    <w:rsid w:val="00354CDD"/>
    <w:rsid w:val="003552BF"/>
    <w:rsid w:val="0035564C"/>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239"/>
    <w:rsid w:val="00365921"/>
    <w:rsid w:val="00365DB3"/>
    <w:rsid w:val="00366317"/>
    <w:rsid w:val="003663F5"/>
    <w:rsid w:val="00366DDB"/>
    <w:rsid w:val="0036781E"/>
    <w:rsid w:val="00367DBB"/>
    <w:rsid w:val="00367DDA"/>
    <w:rsid w:val="003701CD"/>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3E92"/>
    <w:rsid w:val="00384274"/>
    <w:rsid w:val="00385020"/>
    <w:rsid w:val="003850EC"/>
    <w:rsid w:val="003852EA"/>
    <w:rsid w:val="0038691B"/>
    <w:rsid w:val="0038692F"/>
    <w:rsid w:val="0038708D"/>
    <w:rsid w:val="0038767F"/>
    <w:rsid w:val="003908D3"/>
    <w:rsid w:val="003921AF"/>
    <w:rsid w:val="00392757"/>
    <w:rsid w:val="0039284F"/>
    <w:rsid w:val="00392921"/>
    <w:rsid w:val="00392A69"/>
    <w:rsid w:val="00392AFA"/>
    <w:rsid w:val="00392B9D"/>
    <w:rsid w:val="003937C6"/>
    <w:rsid w:val="00393881"/>
    <w:rsid w:val="00393F36"/>
    <w:rsid w:val="003943AD"/>
    <w:rsid w:val="0039462B"/>
    <w:rsid w:val="0039481C"/>
    <w:rsid w:val="00394A80"/>
    <w:rsid w:val="00394C6A"/>
    <w:rsid w:val="00395514"/>
    <w:rsid w:val="00395B29"/>
    <w:rsid w:val="00396D14"/>
    <w:rsid w:val="00397407"/>
    <w:rsid w:val="003A0091"/>
    <w:rsid w:val="003A021D"/>
    <w:rsid w:val="003A04C3"/>
    <w:rsid w:val="003A097E"/>
    <w:rsid w:val="003A0D57"/>
    <w:rsid w:val="003A0EC4"/>
    <w:rsid w:val="003A10A9"/>
    <w:rsid w:val="003A1AF1"/>
    <w:rsid w:val="003A1C98"/>
    <w:rsid w:val="003A1DFE"/>
    <w:rsid w:val="003A228E"/>
    <w:rsid w:val="003A2718"/>
    <w:rsid w:val="003A2AF2"/>
    <w:rsid w:val="003A3FBF"/>
    <w:rsid w:val="003A41C5"/>
    <w:rsid w:val="003A4E64"/>
    <w:rsid w:val="003A52A9"/>
    <w:rsid w:val="003A546B"/>
    <w:rsid w:val="003A5BF1"/>
    <w:rsid w:val="003A649F"/>
    <w:rsid w:val="003A64BE"/>
    <w:rsid w:val="003A6DCE"/>
    <w:rsid w:val="003A71DD"/>
    <w:rsid w:val="003A73F9"/>
    <w:rsid w:val="003A79AE"/>
    <w:rsid w:val="003A7A3C"/>
    <w:rsid w:val="003A7EAD"/>
    <w:rsid w:val="003A7F6E"/>
    <w:rsid w:val="003B0016"/>
    <w:rsid w:val="003B0C64"/>
    <w:rsid w:val="003B211C"/>
    <w:rsid w:val="003B2660"/>
    <w:rsid w:val="003B28B7"/>
    <w:rsid w:val="003B3B43"/>
    <w:rsid w:val="003B443B"/>
    <w:rsid w:val="003B4C16"/>
    <w:rsid w:val="003B5491"/>
    <w:rsid w:val="003B5504"/>
    <w:rsid w:val="003B5716"/>
    <w:rsid w:val="003B59E4"/>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AD5"/>
    <w:rsid w:val="003C5BE8"/>
    <w:rsid w:val="003C5FA2"/>
    <w:rsid w:val="003C6518"/>
    <w:rsid w:val="003C653B"/>
    <w:rsid w:val="003C65F0"/>
    <w:rsid w:val="003C687A"/>
    <w:rsid w:val="003C718E"/>
    <w:rsid w:val="003C736B"/>
    <w:rsid w:val="003D0944"/>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A25"/>
    <w:rsid w:val="003D5BE3"/>
    <w:rsid w:val="003D606B"/>
    <w:rsid w:val="003D63D4"/>
    <w:rsid w:val="003D63E5"/>
    <w:rsid w:val="003D6515"/>
    <w:rsid w:val="003D6B0A"/>
    <w:rsid w:val="003D7948"/>
    <w:rsid w:val="003E05C7"/>
    <w:rsid w:val="003E0F14"/>
    <w:rsid w:val="003E1926"/>
    <w:rsid w:val="003E22CB"/>
    <w:rsid w:val="003E2402"/>
    <w:rsid w:val="003E2C19"/>
    <w:rsid w:val="003E349B"/>
    <w:rsid w:val="003E3832"/>
    <w:rsid w:val="003E3AFA"/>
    <w:rsid w:val="003E3CA2"/>
    <w:rsid w:val="003E4810"/>
    <w:rsid w:val="003E728E"/>
    <w:rsid w:val="003E7575"/>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E42"/>
    <w:rsid w:val="0040561A"/>
    <w:rsid w:val="004057A1"/>
    <w:rsid w:val="0040599D"/>
    <w:rsid w:val="00405E19"/>
    <w:rsid w:val="00406028"/>
    <w:rsid w:val="0040615F"/>
    <w:rsid w:val="00406356"/>
    <w:rsid w:val="004063BC"/>
    <w:rsid w:val="00406744"/>
    <w:rsid w:val="00406BF2"/>
    <w:rsid w:val="00406EEC"/>
    <w:rsid w:val="00407744"/>
    <w:rsid w:val="004079B2"/>
    <w:rsid w:val="00410E81"/>
    <w:rsid w:val="0041135E"/>
    <w:rsid w:val="004125C6"/>
    <w:rsid w:val="00412944"/>
    <w:rsid w:val="00412BC2"/>
    <w:rsid w:val="00412D1A"/>
    <w:rsid w:val="004130E0"/>
    <w:rsid w:val="00413DA0"/>
    <w:rsid w:val="00414A19"/>
    <w:rsid w:val="0041500A"/>
    <w:rsid w:val="0041542A"/>
    <w:rsid w:val="004156EC"/>
    <w:rsid w:val="00416281"/>
    <w:rsid w:val="00417988"/>
    <w:rsid w:val="00420E57"/>
    <w:rsid w:val="00420F39"/>
    <w:rsid w:val="0042113C"/>
    <w:rsid w:val="004222D4"/>
    <w:rsid w:val="00422477"/>
    <w:rsid w:val="004224F4"/>
    <w:rsid w:val="00422715"/>
    <w:rsid w:val="00423153"/>
    <w:rsid w:val="004234DA"/>
    <w:rsid w:val="0042394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66E"/>
    <w:rsid w:val="00444CAE"/>
    <w:rsid w:val="00445D59"/>
    <w:rsid w:val="004460D0"/>
    <w:rsid w:val="00447744"/>
    <w:rsid w:val="00447789"/>
    <w:rsid w:val="004479AC"/>
    <w:rsid w:val="00447C55"/>
    <w:rsid w:val="00450388"/>
    <w:rsid w:val="004505BD"/>
    <w:rsid w:val="00451252"/>
    <w:rsid w:val="00451491"/>
    <w:rsid w:val="00451515"/>
    <w:rsid w:val="00452910"/>
    <w:rsid w:val="00453185"/>
    <w:rsid w:val="004536A9"/>
    <w:rsid w:val="0045460F"/>
    <w:rsid w:val="00454B3A"/>
    <w:rsid w:val="00455095"/>
    <w:rsid w:val="00455213"/>
    <w:rsid w:val="00455350"/>
    <w:rsid w:val="00456EDA"/>
    <w:rsid w:val="00457A14"/>
    <w:rsid w:val="00457EEE"/>
    <w:rsid w:val="00460083"/>
    <w:rsid w:val="00460A6E"/>
    <w:rsid w:val="004617ED"/>
    <w:rsid w:val="00462595"/>
    <w:rsid w:val="004631D8"/>
    <w:rsid w:val="004633DA"/>
    <w:rsid w:val="004639C1"/>
    <w:rsid w:val="00463FD6"/>
    <w:rsid w:val="00464E47"/>
    <w:rsid w:val="0046557C"/>
    <w:rsid w:val="004656C4"/>
    <w:rsid w:val="00465A64"/>
    <w:rsid w:val="00466005"/>
    <w:rsid w:val="00466E30"/>
    <w:rsid w:val="00466F06"/>
    <w:rsid w:val="004672B1"/>
    <w:rsid w:val="004678F1"/>
    <w:rsid w:val="004718FD"/>
    <w:rsid w:val="00471C89"/>
    <w:rsid w:val="00472022"/>
    <w:rsid w:val="00472203"/>
    <w:rsid w:val="00472B2F"/>
    <w:rsid w:val="00472EEC"/>
    <w:rsid w:val="00473992"/>
    <w:rsid w:val="004746D0"/>
    <w:rsid w:val="00474CAE"/>
    <w:rsid w:val="0047558D"/>
    <w:rsid w:val="0047601E"/>
    <w:rsid w:val="0047651B"/>
    <w:rsid w:val="004767EC"/>
    <w:rsid w:val="00477BCB"/>
    <w:rsid w:val="00477D91"/>
    <w:rsid w:val="00480259"/>
    <w:rsid w:val="00480337"/>
    <w:rsid w:val="0048068F"/>
    <w:rsid w:val="00480967"/>
    <w:rsid w:val="004809DF"/>
    <w:rsid w:val="00480FD0"/>
    <w:rsid w:val="004810CC"/>
    <w:rsid w:val="00481E81"/>
    <w:rsid w:val="004821F9"/>
    <w:rsid w:val="004825A2"/>
    <w:rsid w:val="00482B20"/>
    <w:rsid w:val="00483122"/>
    <w:rsid w:val="004832A7"/>
    <w:rsid w:val="004836DF"/>
    <w:rsid w:val="00483AF3"/>
    <w:rsid w:val="00483DCD"/>
    <w:rsid w:val="00484100"/>
    <w:rsid w:val="004841A7"/>
    <w:rsid w:val="00484642"/>
    <w:rsid w:val="004855BC"/>
    <w:rsid w:val="004857CA"/>
    <w:rsid w:val="0048603B"/>
    <w:rsid w:val="004864D1"/>
    <w:rsid w:val="0048694F"/>
    <w:rsid w:val="004873C3"/>
    <w:rsid w:val="004901B6"/>
    <w:rsid w:val="00490366"/>
    <w:rsid w:val="00490CDA"/>
    <w:rsid w:val="0049174C"/>
    <w:rsid w:val="00492456"/>
    <w:rsid w:val="00492831"/>
    <w:rsid w:val="00492A12"/>
    <w:rsid w:val="00492D24"/>
    <w:rsid w:val="004935D2"/>
    <w:rsid w:val="00493E3D"/>
    <w:rsid w:val="00493E71"/>
    <w:rsid w:val="00493F71"/>
    <w:rsid w:val="00494D8E"/>
    <w:rsid w:val="00495278"/>
    <w:rsid w:val="00495455"/>
    <w:rsid w:val="00495796"/>
    <w:rsid w:val="00495E84"/>
    <w:rsid w:val="00497D47"/>
    <w:rsid w:val="00497FC5"/>
    <w:rsid w:val="004A04DD"/>
    <w:rsid w:val="004A087A"/>
    <w:rsid w:val="004A088B"/>
    <w:rsid w:val="004A0CFC"/>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AC6"/>
    <w:rsid w:val="004B5C8D"/>
    <w:rsid w:val="004B5D0B"/>
    <w:rsid w:val="004B60B8"/>
    <w:rsid w:val="004B674C"/>
    <w:rsid w:val="004B6890"/>
    <w:rsid w:val="004B6BE3"/>
    <w:rsid w:val="004B6EA3"/>
    <w:rsid w:val="004B705B"/>
    <w:rsid w:val="004B7285"/>
    <w:rsid w:val="004B7691"/>
    <w:rsid w:val="004B7782"/>
    <w:rsid w:val="004B7AE7"/>
    <w:rsid w:val="004B7EDD"/>
    <w:rsid w:val="004C060B"/>
    <w:rsid w:val="004C0779"/>
    <w:rsid w:val="004C1AE2"/>
    <w:rsid w:val="004C202E"/>
    <w:rsid w:val="004C2719"/>
    <w:rsid w:val="004C4245"/>
    <w:rsid w:val="004C45EE"/>
    <w:rsid w:val="004C64C2"/>
    <w:rsid w:val="004C652E"/>
    <w:rsid w:val="004D062E"/>
    <w:rsid w:val="004D06D1"/>
    <w:rsid w:val="004D0752"/>
    <w:rsid w:val="004D0A26"/>
    <w:rsid w:val="004D0E38"/>
    <w:rsid w:val="004D0F05"/>
    <w:rsid w:val="004D14B9"/>
    <w:rsid w:val="004D220E"/>
    <w:rsid w:val="004D227C"/>
    <w:rsid w:val="004D22AD"/>
    <w:rsid w:val="004D251F"/>
    <w:rsid w:val="004D2AAD"/>
    <w:rsid w:val="004D44C8"/>
    <w:rsid w:val="004D4EEC"/>
    <w:rsid w:val="004D546C"/>
    <w:rsid w:val="004D5B01"/>
    <w:rsid w:val="004D5D80"/>
    <w:rsid w:val="004D5EF3"/>
    <w:rsid w:val="004D6483"/>
    <w:rsid w:val="004D649B"/>
    <w:rsid w:val="004D6B55"/>
    <w:rsid w:val="004E0611"/>
    <w:rsid w:val="004E0E22"/>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6D80"/>
    <w:rsid w:val="004E73C3"/>
    <w:rsid w:val="004E7738"/>
    <w:rsid w:val="004E7E86"/>
    <w:rsid w:val="004E7F4E"/>
    <w:rsid w:val="004F00D5"/>
    <w:rsid w:val="004F033F"/>
    <w:rsid w:val="004F08E9"/>
    <w:rsid w:val="004F1E8F"/>
    <w:rsid w:val="004F2186"/>
    <w:rsid w:val="004F2412"/>
    <w:rsid w:val="004F266A"/>
    <w:rsid w:val="004F28E9"/>
    <w:rsid w:val="004F2952"/>
    <w:rsid w:val="004F30AF"/>
    <w:rsid w:val="004F37EB"/>
    <w:rsid w:val="004F3ECA"/>
    <w:rsid w:val="004F47A8"/>
    <w:rsid w:val="004F4901"/>
    <w:rsid w:val="004F4C74"/>
    <w:rsid w:val="004F542F"/>
    <w:rsid w:val="004F5C0F"/>
    <w:rsid w:val="004F73FB"/>
    <w:rsid w:val="004F768B"/>
    <w:rsid w:val="004F7BFF"/>
    <w:rsid w:val="00500B8C"/>
    <w:rsid w:val="005017C0"/>
    <w:rsid w:val="00501881"/>
    <w:rsid w:val="0050212F"/>
    <w:rsid w:val="00502DA2"/>
    <w:rsid w:val="00502E1B"/>
    <w:rsid w:val="00502F43"/>
    <w:rsid w:val="005045D8"/>
    <w:rsid w:val="00504829"/>
    <w:rsid w:val="00504A63"/>
    <w:rsid w:val="00505143"/>
    <w:rsid w:val="005055E4"/>
    <w:rsid w:val="00505E88"/>
    <w:rsid w:val="00506111"/>
    <w:rsid w:val="00506349"/>
    <w:rsid w:val="005063F3"/>
    <w:rsid w:val="005071D8"/>
    <w:rsid w:val="005072B6"/>
    <w:rsid w:val="00507CD8"/>
    <w:rsid w:val="00507ED8"/>
    <w:rsid w:val="0051056F"/>
    <w:rsid w:val="005107B7"/>
    <w:rsid w:val="00510993"/>
    <w:rsid w:val="00510DE0"/>
    <w:rsid w:val="00512195"/>
    <w:rsid w:val="00512968"/>
    <w:rsid w:val="00512E58"/>
    <w:rsid w:val="005134D5"/>
    <w:rsid w:val="005135F1"/>
    <w:rsid w:val="00513653"/>
    <w:rsid w:val="0051376A"/>
    <w:rsid w:val="00513F30"/>
    <w:rsid w:val="00514076"/>
    <w:rsid w:val="00514973"/>
    <w:rsid w:val="005154C2"/>
    <w:rsid w:val="00515E79"/>
    <w:rsid w:val="00516405"/>
    <w:rsid w:val="00517F8D"/>
    <w:rsid w:val="00520CA8"/>
    <w:rsid w:val="005215F0"/>
    <w:rsid w:val="00521CC2"/>
    <w:rsid w:val="0052232E"/>
    <w:rsid w:val="00522A1D"/>
    <w:rsid w:val="00522B03"/>
    <w:rsid w:val="00523636"/>
    <w:rsid w:val="0052391C"/>
    <w:rsid w:val="005251DD"/>
    <w:rsid w:val="00525242"/>
    <w:rsid w:val="0052578D"/>
    <w:rsid w:val="00525D52"/>
    <w:rsid w:val="00525ED0"/>
    <w:rsid w:val="00526CD3"/>
    <w:rsid w:val="005271AC"/>
    <w:rsid w:val="0052736F"/>
    <w:rsid w:val="00527D00"/>
    <w:rsid w:val="00530750"/>
    <w:rsid w:val="005313A1"/>
    <w:rsid w:val="005319F2"/>
    <w:rsid w:val="00531D6E"/>
    <w:rsid w:val="00532191"/>
    <w:rsid w:val="005321B3"/>
    <w:rsid w:val="00532293"/>
    <w:rsid w:val="00532734"/>
    <w:rsid w:val="0053312C"/>
    <w:rsid w:val="00533289"/>
    <w:rsid w:val="00534597"/>
    <w:rsid w:val="0053469A"/>
    <w:rsid w:val="00534847"/>
    <w:rsid w:val="005349EA"/>
    <w:rsid w:val="00534C3C"/>
    <w:rsid w:val="00534F27"/>
    <w:rsid w:val="0053543F"/>
    <w:rsid w:val="005356F6"/>
    <w:rsid w:val="0053596E"/>
    <w:rsid w:val="00535997"/>
    <w:rsid w:val="005363B1"/>
    <w:rsid w:val="00536915"/>
    <w:rsid w:val="00536B5A"/>
    <w:rsid w:val="00537422"/>
    <w:rsid w:val="005377CF"/>
    <w:rsid w:val="005406A4"/>
    <w:rsid w:val="00540F26"/>
    <w:rsid w:val="005414CB"/>
    <w:rsid w:val="00541A1C"/>
    <w:rsid w:val="00541D5C"/>
    <w:rsid w:val="005424CA"/>
    <w:rsid w:val="005429CB"/>
    <w:rsid w:val="00542A86"/>
    <w:rsid w:val="00542CBE"/>
    <w:rsid w:val="00543224"/>
    <w:rsid w:val="00543CC6"/>
    <w:rsid w:val="005446F5"/>
    <w:rsid w:val="00544C69"/>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5E3"/>
    <w:rsid w:val="00554CDC"/>
    <w:rsid w:val="005555B6"/>
    <w:rsid w:val="00555AEC"/>
    <w:rsid w:val="00555F0D"/>
    <w:rsid w:val="005560E0"/>
    <w:rsid w:val="0055647C"/>
    <w:rsid w:val="0055676A"/>
    <w:rsid w:val="0055797E"/>
    <w:rsid w:val="00557B6A"/>
    <w:rsid w:val="00560873"/>
    <w:rsid w:val="00560EFF"/>
    <w:rsid w:val="0056137D"/>
    <w:rsid w:val="00561B68"/>
    <w:rsid w:val="00561FDC"/>
    <w:rsid w:val="00562849"/>
    <w:rsid w:val="005628B0"/>
    <w:rsid w:val="0056290A"/>
    <w:rsid w:val="00563FE4"/>
    <w:rsid w:val="00564311"/>
    <w:rsid w:val="00564773"/>
    <w:rsid w:val="0056486B"/>
    <w:rsid w:val="00564BED"/>
    <w:rsid w:val="00564E7F"/>
    <w:rsid w:val="00565584"/>
    <w:rsid w:val="0056625C"/>
    <w:rsid w:val="00566E70"/>
    <w:rsid w:val="00567880"/>
    <w:rsid w:val="00567922"/>
    <w:rsid w:val="00567DF8"/>
    <w:rsid w:val="0057021D"/>
    <w:rsid w:val="00570375"/>
    <w:rsid w:val="00570621"/>
    <w:rsid w:val="0057094C"/>
    <w:rsid w:val="00571503"/>
    <w:rsid w:val="00571728"/>
    <w:rsid w:val="00571B8B"/>
    <w:rsid w:val="00571E5C"/>
    <w:rsid w:val="005721BD"/>
    <w:rsid w:val="005722C2"/>
    <w:rsid w:val="00572D72"/>
    <w:rsid w:val="0057305F"/>
    <w:rsid w:val="005743E7"/>
    <w:rsid w:val="00574774"/>
    <w:rsid w:val="00574A7B"/>
    <w:rsid w:val="00575320"/>
    <w:rsid w:val="005753F2"/>
    <w:rsid w:val="00575AE2"/>
    <w:rsid w:val="00575F20"/>
    <w:rsid w:val="00576B1B"/>
    <w:rsid w:val="00576BEF"/>
    <w:rsid w:val="00576C21"/>
    <w:rsid w:val="00576EBA"/>
    <w:rsid w:val="005774DB"/>
    <w:rsid w:val="00577656"/>
    <w:rsid w:val="00577849"/>
    <w:rsid w:val="00577F5C"/>
    <w:rsid w:val="005806E5"/>
    <w:rsid w:val="00581F80"/>
    <w:rsid w:val="0058283F"/>
    <w:rsid w:val="00582D00"/>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3100"/>
    <w:rsid w:val="005931D7"/>
    <w:rsid w:val="0059325B"/>
    <w:rsid w:val="005933D6"/>
    <w:rsid w:val="00593535"/>
    <w:rsid w:val="00593857"/>
    <w:rsid w:val="0059401A"/>
    <w:rsid w:val="005942DF"/>
    <w:rsid w:val="00594446"/>
    <w:rsid w:val="005945A4"/>
    <w:rsid w:val="0059475B"/>
    <w:rsid w:val="00594C1D"/>
    <w:rsid w:val="0059570E"/>
    <w:rsid w:val="0059663D"/>
    <w:rsid w:val="00596BF0"/>
    <w:rsid w:val="005A0144"/>
    <w:rsid w:val="005A0DD9"/>
    <w:rsid w:val="005A1BA8"/>
    <w:rsid w:val="005A1F9F"/>
    <w:rsid w:val="005A2186"/>
    <w:rsid w:val="005A405F"/>
    <w:rsid w:val="005A4B84"/>
    <w:rsid w:val="005A4D1B"/>
    <w:rsid w:val="005A523C"/>
    <w:rsid w:val="005A5D7B"/>
    <w:rsid w:val="005A7195"/>
    <w:rsid w:val="005A7E33"/>
    <w:rsid w:val="005B008A"/>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4A38"/>
    <w:rsid w:val="005C5151"/>
    <w:rsid w:val="005C54BB"/>
    <w:rsid w:val="005C57AE"/>
    <w:rsid w:val="005C6109"/>
    <w:rsid w:val="005C6463"/>
    <w:rsid w:val="005C647A"/>
    <w:rsid w:val="005C6834"/>
    <w:rsid w:val="005C6980"/>
    <w:rsid w:val="005C6CB1"/>
    <w:rsid w:val="005C6D2D"/>
    <w:rsid w:val="005C71FF"/>
    <w:rsid w:val="005C748D"/>
    <w:rsid w:val="005C7B8A"/>
    <w:rsid w:val="005C7E19"/>
    <w:rsid w:val="005D0128"/>
    <w:rsid w:val="005D0A9B"/>
    <w:rsid w:val="005D0DCB"/>
    <w:rsid w:val="005D0FD8"/>
    <w:rsid w:val="005D1149"/>
    <w:rsid w:val="005D169A"/>
    <w:rsid w:val="005D1A4B"/>
    <w:rsid w:val="005D1B56"/>
    <w:rsid w:val="005D1C75"/>
    <w:rsid w:val="005D1CAE"/>
    <w:rsid w:val="005D272E"/>
    <w:rsid w:val="005D2966"/>
    <w:rsid w:val="005D3E32"/>
    <w:rsid w:val="005D46EE"/>
    <w:rsid w:val="005D4B10"/>
    <w:rsid w:val="005D4DE1"/>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9C4"/>
    <w:rsid w:val="005E6BD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4830"/>
    <w:rsid w:val="005F4A88"/>
    <w:rsid w:val="005F50D7"/>
    <w:rsid w:val="005F54BC"/>
    <w:rsid w:val="005F56AF"/>
    <w:rsid w:val="005F6AA0"/>
    <w:rsid w:val="00601150"/>
    <w:rsid w:val="006011C5"/>
    <w:rsid w:val="00601329"/>
    <w:rsid w:val="006017E2"/>
    <w:rsid w:val="00602A6F"/>
    <w:rsid w:val="00604940"/>
    <w:rsid w:val="00604AE6"/>
    <w:rsid w:val="00605BE2"/>
    <w:rsid w:val="0060628C"/>
    <w:rsid w:val="006064F4"/>
    <w:rsid w:val="006066C5"/>
    <w:rsid w:val="00606759"/>
    <w:rsid w:val="006079D6"/>
    <w:rsid w:val="00610C11"/>
    <w:rsid w:val="00611280"/>
    <w:rsid w:val="00611B99"/>
    <w:rsid w:val="00611C39"/>
    <w:rsid w:val="00611EAB"/>
    <w:rsid w:val="00612329"/>
    <w:rsid w:val="00612635"/>
    <w:rsid w:val="00612762"/>
    <w:rsid w:val="00612E97"/>
    <w:rsid w:val="00613633"/>
    <w:rsid w:val="006138A9"/>
    <w:rsid w:val="00613AB3"/>
    <w:rsid w:val="00613DEA"/>
    <w:rsid w:val="00613E66"/>
    <w:rsid w:val="00613E98"/>
    <w:rsid w:val="00614B17"/>
    <w:rsid w:val="00615999"/>
    <w:rsid w:val="00615AA6"/>
    <w:rsid w:val="00615B13"/>
    <w:rsid w:val="0061607B"/>
    <w:rsid w:val="006160FE"/>
    <w:rsid w:val="00617087"/>
    <w:rsid w:val="006170B9"/>
    <w:rsid w:val="006170DA"/>
    <w:rsid w:val="0061732F"/>
    <w:rsid w:val="0061758F"/>
    <w:rsid w:val="00617672"/>
    <w:rsid w:val="0062208D"/>
    <w:rsid w:val="00622581"/>
    <w:rsid w:val="00622C67"/>
    <w:rsid w:val="00622FD8"/>
    <w:rsid w:val="006238C9"/>
    <w:rsid w:val="00623C2A"/>
    <w:rsid w:val="00623E0D"/>
    <w:rsid w:val="006241DF"/>
    <w:rsid w:val="0062454D"/>
    <w:rsid w:val="00624FE2"/>
    <w:rsid w:val="00625D6F"/>
    <w:rsid w:val="0062608C"/>
    <w:rsid w:val="006269D2"/>
    <w:rsid w:val="00626D7E"/>
    <w:rsid w:val="006270D4"/>
    <w:rsid w:val="006271B3"/>
    <w:rsid w:val="0063015E"/>
    <w:rsid w:val="00630876"/>
    <w:rsid w:val="00631622"/>
    <w:rsid w:val="00631B28"/>
    <w:rsid w:val="0063355C"/>
    <w:rsid w:val="00633A1F"/>
    <w:rsid w:val="00633A73"/>
    <w:rsid w:val="00633D7E"/>
    <w:rsid w:val="006340C7"/>
    <w:rsid w:val="00634138"/>
    <w:rsid w:val="00634485"/>
    <w:rsid w:val="00634511"/>
    <w:rsid w:val="00634890"/>
    <w:rsid w:val="00634E48"/>
    <w:rsid w:val="00635154"/>
    <w:rsid w:val="00635768"/>
    <w:rsid w:val="006359A6"/>
    <w:rsid w:val="00635E0E"/>
    <w:rsid w:val="00636140"/>
    <w:rsid w:val="00637B99"/>
    <w:rsid w:val="00637D80"/>
    <w:rsid w:val="00640222"/>
    <w:rsid w:val="00640727"/>
    <w:rsid w:val="00640AF2"/>
    <w:rsid w:val="0064155A"/>
    <w:rsid w:val="00641BB8"/>
    <w:rsid w:val="006433AB"/>
    <w:rsid w:val="00643765"/>
    <w:rsid w:val="00644195"/>
    <w:rsid w:val="00645300"/>
    <w:rsid w:val="0064543A"/>
    <w:rsid w:val="006457A5"/>
    <w:rsid w:val="00646DD0"/>
    <w:rsid w:val="00647210"/>
    <w:rsid w:val="0064794B"/>
    <w:rsid w:val="00647B41"/>
    <w:rsid w:val="00647F42"/>
    <w:rsid w:val="006500B0"/>
    <w:rsid w:val="00650174"/>
    <w:rsid w:val="006505CC"/>
    <w:rsid w:val="006509D6"/>
    <w:rsid w:val="00651AEC"/>
    <w:rsid w:val="0065218E"/>
    <w:rsid w:val="00652941"/>
    <w:rsid w:val="00652C74"/>
    <w:rsid w:val="00653CF4"/>
    <w:rsid w:val="00655403"/>
    <w:rsid w:val="00655596"/>
    <w:rsid w:val="0065631D"/>
    <w:rsid w:val="0065642B"/>
    <w:rsid w:val="006565A2"/>
    <w:rsid w:val="00656BBE"/>
    <w:rsid w:val="00656EB8"/>
    <w:rsid w:val="00657406"/>
    <w:rsid w:val="006578F2"/>
    <w:rsid w:val="00660118"/>
    <w:rsid w:val="00660136"/>
    <w:rsid w:val="0066098F"/>
    <w:rsid w:val="00661520"/>
    <w:rsid w:val="0066224A"/>
    <w:rsid w:val="00662929"/>
    <w:rsid w:val="00662A81"/>
    <w:rsid w:val="00662E7F"/>
    <w:rsid w:val="0066328F"/>
    <w:rsid w:val="00664060"/>
    <w:rsid w:val="00664658"/>
    <w:rsid w:val="006650E0"/>
    <w:rsid w:val="00665723"/>
    <w:rsid w:val="00665A47"/>
    <w:rsid w:val="00666290"/>
    <w:rsid w:val="0066688F"/>
    <w:rsid w:val="00666CC4"/>
    <w:rsid w:val="006673CA"/>
    <w:rsid w:val="006679BC"/>
    <w:rsid w:val="00667C46"/>
    <w:rsid w:val="00667C5C"/>
    <w:rsid w:val="00670240"/>
    <w:rsid w:val="00670A10"/>
    <w:rsid w:val="00670CC2"/>
    <w:rsid w:val="00670CF2"/>
    <w:rsid w:val="00670FB6"/>
    <w:rsid w:val="006711CB"/>
    <w:rsid w:val="0067124E"/>
    <w:rsid w:val="00671B0E"/>
    <w:rsid w:val="0067335C"/>
    <w:rsid w:val="00673A51"/>
    <w:rsid w:val="00673A9F"/>
    <w:rsid w:val="00673E2D"/>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A1C"/>
    <w:rsid w:val="006852FD"/>
    <w:rsid w:val="00686102"/>
    <w:rsid w:val="0068631D"/>
    <w:rsid w:val="0068633E"/>
    <w:rsid w:val="00686869"/>
    <w:rsid w:val="006868B0"/>
    <w:rsid w:val="0069069F"/>
    <w:rsid w:val="00691932"/>
    <w:rsid w:val="00692F64"/>
    <w:rsid w:val="00693490"/>
    <w:rsid w:val="00693878"/>
    <w:rsid w:val="00693A79"/>
    <w:rsid w:val="00693AC9"/>
    <w:rsid w:val="00693E86"/>
    <w:rsid w:val="0069473D"/>
    <w:rsid w:val="00695302"/>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1B1"/>
    <w:rsid w:val="006B235C"/>
    <w:rsid w:val="006B298B"/>
    <w:rsid w:val="006B39E2"/>
    <w:rsid w:val="006B3F4F"/>
    <w:rsid w:val="006B4664"/>
    <w:rsid w:val="006B4B50"/>
    <w:rsid w:val="006B4B70"/>
    <w:rsid w:val="006B4F95"/>
    <w:rsid w:val="006B51F8"/>
    <w:rsid w:val="006B5DAA"/>
    <w:rsid w:val="006B5EC8"/>
    <w:rsid w:val="006B6680"/>
    <w:rsid w:val="006B6852"/>
    <w:rsid w:val="006B77AD"/>
    <w:rsid w:val="006C11C5"/>
    <w:rsid w:val="006C140F"/>
    <w:rsid w:val="006C1A39"/>
    <w:rsid w:val="006C2427"/>
    <w:rsid w:val="006C24F6"/>
    <w:rsid w:val="006C2BE2"/>
    <w:rsid w:val="006C2EF9"/>
    <w:rsid w:val="006C2FB3"/>
    <w:rsid w:val="006C3E4C"/>
    <w:rsid w:val="006C4056"/>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B0A"/>
    <w:rsid w:val="006D1F8A"/>
    <w:rsid w:val="006D201B"/>
    <w:rsid w:val="006D2023"/>
    <w:rsid w:val="006D2625"/>
    <w:rsid w:val="006D2CA2"/>
    <w:rsid w:val="006D2D7F"/>
    <w:rsid w:val="006D3972"/>
    <w:rsid w:val="006D4392"/>
    <w:rsid w:val="006D48BF"/>
    <w:rsid w:val="006D4A76"/>
    <w:rsid w:val="006D4D7E"/>
    <w:rsid w:val="006D5072"/>
    <w:rsid w:val="006D5B86"/>
    <w:rsid w:val="006D6201"/>
    <w:rsid w:val="006D6E39"/>
    <w:rsid w:val="006D6F86"/>
    <w:rsid w:val="006D7EA2"/>
    <w:rsid w:val="006D7EEB"/>
    <w:rsid w:val="006D7F59"/>
    <w:rsid w:val="006E0836"/>
    <w:rsid w:val="006E1976"/>
    <w:rsid w:val="006E1AC0"/>
    <w:rsid w:val="006E1BB0"/>
    <w:rsid w:val="006E25F7"/>
    <w:rsid w:val="006E2A68"/>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436"/>
    <w:rsid w:val="007004CA"/>
    <w:rsid w:val="007005C1"/>
    <w:rsid w:val="00700A9B"/>
    <w:rsid w:val="00700CBB"/>
    <w:rsid w:val="00700FF5"/>
    <w:rsid w:val="00701189"/>
    <w:rsid w:val="00701461"/>
    <w:rsid w:val="007017EB"/>
    <w:rsid w:val="0070224A"/>
    <w:rsid w:val="00703168"/>
    <w:rsid w:val="00703C28"/>
    <w:rsid w:val="007042CF"/>
    <w:rsid w:val="0070431A"/>
    <w:rsid w:val="007047FD"/>
    <w:rsid w:val="00704C31"/>
    <w:rsid w:val="0070528E"/>
    <w:rsid w:val="007053AE"/>
    <w:rsid w:val="00705741"/>
    <w:rsid w:val="00706383"/>
    <w:rsid w:val="007066E2"/>
    <w:rsid w:val="00707F2D"/>
    <w:rsid w:val="00710016"/>
    <w:rsid w:val="00710255"/>
    <w:rsid w:val="00710841"/>
    <w:rsid w:val="00710A2A"/>
    <w:rsid w:val="0071131E"/>
    <w:rsid w:val="00711DE7"/>
    <w:rsid w:val="007123ED"/>
    <w:rsid w:val="0071255C"/>
    <w:rsid w:val="00712DF1"/>
    <w:rsid w:val="00712EE0"/>
    <w:rsid w:val="00713770"/>
    <w:rsid w:val="0071434B"/>
    <w:rsid w:val="007143E0"/>
    <w:rsid w:val="0071494D"/>
    <w:rsid w:val="00714A5C"/>
    <w:rsid w:val="00716124"/>
    <w:rsid w:val="007161A6"/>
    <w:rsid w:val="00716989"/>
    <w:rsid w:val="0071714C"/>
    <w:rsid w:val="00717401"/>
    <w:rsid w:val="00717925"/>
    <w:rsid w:val="00717BD1"/>
    <w:rsid w:val="00720E0F"/>
    <w:rsid w:val="00721920"/>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6EBA"/>
    <w:rsid w:val="007304F5"/>
    <w:rsid w:val="00730974"/>
    <w:rsid w:val="00730A1E"/>
    <w:rsid w:val="007312A1"/>
    <w:rsid w:val="00732266"/>
    <w:rsid w:val="007328BA"/>
    <w:rsid w:val="00732FA0"/>
    <w:rsid w:val="007330C3"/>
    <w:rsid w:val="0073311C"/>
    <w:rsid w:val="007344E5"/>
    <w:rsid w:val="007353F0"/>
    <w:rsid w:val="00735930"/>
    <w:rsid w:val="00735F72"/>
    <w:rsid w:val="00736B73"/>
    <w:rsid w:val="00736C06"/>
    <w:rsid w:val="00740052"/>
    <w:rsid w:val="007400E8"/>
    <w:rsid w:val="00740238"/>
    <w:rsid w:val="00740494"/>
    <w:rsid w:val="00740AFD"/>
    <w:rsid w:val="00741046"/>
    <w:rsid w:val="00741570"/>
    <w:rsid w:val="007416A3"/>
    <w:rsid w:val="00741AB6"/>
    <w:rsid w:val="00742EDD"/>
    <w:rsid w:val="007431A4"/>
    <w:rsid w:val="00743F63"/>
    <w:rsid w:val="00744446"/>
    <w:rsid w:val="00744BA4"/>
    <w:rsid w:val="00745354"/>
    <w:rsid w:val="007465F0"/>
    <w:rsid w:val="00746708"/>
    <w:rsid w:val="00747261"/>
    <w:rsid w:val="00747331"/>
    <w:rsid w:val="00747F64"/>
    <w:rsid w:val="00750D6F"/>
    <w:rsid w:val="00750F1A"/>
    <w:rsid w:val="00751099"/>
    <w:rsid w:val="00752248"/>
    <w:rsid w:val="007523B1"/>
    <w:rsid w:val="00752767"/>
    <w:rsid w:val="00752A67"/>
    <w:rsid w:val="00752E1F"/>
    <w:rsid w:val="00753E3E"/>
    <w:rsid w:val="007542E6"/>
    <w:rsid w:val="00754ECB"/>
    <w:rsid w:val="00755188"/>
    <w:rsid w:val="00755CEA"/>
    <w:rsid w:val="007566BA"/>
    <w:rsid w:val="0075684D"/>
    <w:rsid w:val="00756B7E"/>
    <w:rsid w:val="00756CF1"/>
    <w:rsid w:val="00756F19"/>
    <w:rsid w:val="007571CA"/>
    <w:rsid w:val="007575DF"/>
    <w:rsid w:val="00757974"/>
    <w:rsid w:val="007602FC"/>
    <w:rsid w:val="007615FB"/>
    <w:rsid w:val="00761A77"/>
    <w:rsid w:val="007626AB"/>
    <w:rsid w:val="00762EBE"/>
    <w:rsid w:val="007631BF"/>
    <w:rsid w:val="007631D9"/>
    <w:rsid w:val="007636B4"/>
    <w:rsid w:val="007637A7"/>
    <w:rsid w:val="00763C13"/>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05"/>
    <w:rsid w:val="00782C2E"/>
    <w:rsid w:val="00782CD2"/>
    <w:rsid w:val="00784B31"/>
    <w:rsid w:val="0078534B"/>
    <w:rsid w:val="00785735"/>
    <w:rsid w:val="00786260"/>
    <w:rsid w:val="0078687F"/>
    <w:rsid w:val="00790A00"/>
    <w:rsid w:val="00790CA5"/>
    <w:rsid w:val="00790CE5"/>
    <w:rsid w:val="00791E3B"/>
    <w:rsid w:val="007925D7"/>
    <w:rsid w:val="0079262C"/>
    <w:rsid w:val="00792819"/>
    <w:rsid w:val="00792979"/>
    <w:rsid w:val="007930FE"/>
    <w:rsid w:val="00793619"/>
    <w:rsid w:val="00793670"/>
    <w:rsid w:val="007943FF"/>
    <w:rsid w:val="00794540"/>
    <w:rsid w:val="00795322"/>
    <w:rsid w:val="00795DB8"/>
    <w:rsid w:val="00796094"/>
    <w:rsid w:val="00797B98"/>
    <w:rsid w:val="007A002B"/>
    <w:rsid w:val="007A059E"/>
    <w:rsid w:val="007A09B0"/>
    <w:rsid w:val="007A0ED5"/>
    <w:rsid w:val="007A15A9"/>
    <w:rsid w:val="007A18D5"/>
    <w:rsid w:val="007A1E9B"/>
    <w:rsid w:val="007A2245"/>
    <w:rsid w:val="007A227B"/>
    <w:rsid w:val="007A2AB1"/>
    <w:rsid w:val="007A2F02"/>
    <w:rsid w:val="007A30B1"/>
    <w:rsid w:val="007A356D"/>
    <w:rsid w:val="007A3822"/>
    <w:rsid w:val="007A39BA"/>
    <w:rsid w:val="007A3FDE"/>
    <w:rsid w:val="007A4A82"/>
    <w:rsid w:val="007A4FB6"/>
    <w:rsid w:val="007A520F"/>
    <w:rsid w:val="007A537D"/>
    <w:rsid w:val="007A5E71"/>
    <w:rsid w:val="007A76CC"/>
    <w:rsid w:val="007A7982"/>
    <w:rsid w:val="007A79DA"/>
    <w:rsid w:val="007A7C89"/>
    <w:rsid w:val="007A7FA6"/>
    <w:rsid w:val="007B01E2"/>
    <w:rsid w:val="007B0311"/>
    <w:rsid w:val="007B0B8B"/>
    <w:rsid w:val="007B141A"/>
    <w:rsid w:val="007B1AEE"/>
    <w:rsid w:val="007B1DCE"/>
    <w:rsid w:val="007B1E73"/>
    <w:rsid w:val="007B1EBC"/>
    <w:rsid w:val="007B2194"/>
    <w:rsid w:val="007B21F2"/>
    <w:rsid w:val="007B261B"/>
    <w:rsid w:val="007B2B6A"/>
    <w:rsid w:val="007B2C17"/>
    <w:rsid w:val="007B2F2C"/>
    <w:rsid w:val="007B314D"/>
    <w:rsid w:val="007B3C43"/>
    <w:rsid w:val="007B3CAD"/>
    <w:rsid w:val="007B4C03"/>
    <w:rsid w:val="007B564E"/>
    <w:rsid w:val="007B5AF9"/>
    <w:rsid w:val="007B5C61"/>
    <w:rsid w:val="007B6A1B"/>
    <w:rsid w:val="007B6A47"/>
    <w:rsid w:val="007B6AD8"/>
    <w:rsid w:val="007B7F32"/>
    <w:rsid w:val="007C0CC6"/>
    <w:rsid w:val="007C13E3"/>
    <w:rsid w:val="007C1493"/>
    <w:rsid w:val="007C1FBE"/>
    <w:rsid w:val="007C2056"/>
    <w:rsid w:val="007C250D"/>
    <w:rsid w:val="007C2BC5"/>
    <w:rsid w:val="007C2C4B"/>
    <w:rsid w:val="007C46D7"/>
    <w:rsid w:val="007C4AA6"/>
    <w:rsid w:val="007C500D"/>
    <w:rsid w:val="007C644A"/>
    <w:rsid w:val="007C64DA"/>
    <w:rsid w:val="007C6664"/>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82E"/>
    <w:rsid w:val="007D3CE4"/>
    <w:rsid w:val="007D44BA"/>
    <w:rsid w:val="007D46F7"/>
    <w:rsid w:val="007D4FF9"/>
    <w:rsid w:val="007D506C"/>
    <w:rsid w:val="007D5250"/>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0C3E"/>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279"/>
    <w:rsid w:val="007F414D"/>
    <w:rsid w:val="007F4D6F"/>
    <w:rsid w:val="007F4DA5"/>
    <w:rsid w:val="007F502F"/>
    <w:rsid w:val="007F53AA"/>
    <w:rsid w:val="007F6D99"/>
    <w:rsid w:val="007F75A8"/>
    <w:rsid w:val="008011A7"/>
    <w:rsid w:val="008014D3"/>
    <w:rsid w:val="00801A6C"/>
    <w:rsid w:val="00802451"/>
    <w:rsid w:val="0080273A"/>
    <w:rsid w:val="00803682"/>
    <w:rsid w:val="00804212"/>
    <w:rsid w:val="00804442"/>
    <w:rsid w:val="00804B03"/>
    <w:rsid w:val="008059FF"/>
    <w:rsid w:val="00805A5B"/>
    <w:rsid w:val="00805CAE"/>
    <w:rsid w:val="00805E19"/>
    <w:rsid w:val="00805E83"/>
    <w:rsid w:val="00806A31"/>
    <w:rsid w:val="00806C71"/>
    <w:rsid w:val="00806D9B"/>
    <w:rsid w:val="008079A9"/>
    <w:rsid w:val="008117CC"/>
    <w:rsid w:val="00811E51"/>
    <w:rsid w:val="00812866"/>
    <w:rsid w:val="008141B5"/>
    <w:rsid w:val="00814411"/>
    <w:rsid w:val="00814680"/>
    <w:rsid w:val="008149DF"/>
    <w:rsid w:val="00814DF6"/>
    <w:rsid w:val="0081501A"/>
    <w:rsid w:val="00815152"/>
    <w:rsid w:val="00815514"/>
    <w:rsid w:val="00815DC6"/>
    <w:rsid w:val="00815F8D"/>
    <w:rsid w:val="00816685"/>
    <w:rsid w:val="0081688A"/>
    <w:rsid w:val="00816903"/>
    <w:rsid w:val="00816A6B"/>
    <w:rsid w:val="00816F32"/>
    <w:rsid w:val="008170E4"/>
    <w:rsid w:val="008170FC"/>
    <w:rsid w:val="008175CE"/>
    <w:rsid w:val="0081786A"/>
    <w:rsid w:val="008178E3"/>
    <w:rsid w:val="00817CC5"/>
    <w:rsid w:val="00817F88"/>
    <w:rsid w:val="00820488"/>
    <w:rsid w:val="00820B21"/>
    <w:rsid w:val="00820B9B"/>
    <w:rsid w:val="00820D1B"/>
    <w:rsid w:val="0082293F"/>
    <w:rsid w:val="00822E25"/>
    <w:rsid w:val="0082362E"/>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FBE"/>
    <w:rsid w:val="00841E4A"/>
    <w:rsid w:val="008422EC"/>
    <w:rsid w:val="00842C7F"/>
    <w:rsid w:val="00844279"/>
    <w:rsid w:val="0084429F"/>
    <w:rsid w:val="008448E0"/>
    <w:rsid w:val="00844916"/>
    <w:rsid w:val="00845238"/>
    <w:rsid w:val="00845969"/>
    <w:rsid w:val="00845A61"/>
    <w:rsid w:val="00845D12"/>
    <w:rsid w:val="008465C6"/>
    <w:rsid w:val="008467B8"/>
    <w:rsid w:val="00847359"/>
    <w:rsid w:val="00850321"/>
    <w:rsid w:val="008505AA"/>
    <w:rsid w:val="0085064A"/>
    <w:rsid w:val="0085166E"/>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4429"/>
    <w:rsid w:val="008644CB"/>
    <w:rsid w:val="008648F0"/>
    <w:rsid w:val="00864A03"/>
    <w:rsid w:val="00864BAF"/>
    <w:rsid w:val="008652F0"/>
    <w:rsid w:val="00865318"/>
    <w:rsid w:val="00865519"/>
    <w:rsid w:val="00865C3C"/>
    <w:rsid w:val="008661A4"/>
    <w:rsid w:val="008668EA"/>
    <w:rsid w:val="008677B6"/>
    <w:rsid w:val="00867A8D"/>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7DA5"/>
    <w:rsid w:val="00877F14"/>
    <w:rsid w:val="00880852"/>
    <w:rsid w:val="00881598"/>
    <w:rsid w:val="00881F95"/>
    <w:rsid w:val="00882F26"/>
    <w:rsid w:val="008831C0"/>
    <w:rsid w:val="0088335C"/>
    <w:rsid w:val="00883602"/>
    <w:rsid w:val="008837F7"/>
    <w:rsid w:val="008838AA"/>
    <w:rsid w:val="00883C9C"/>
    <w:rsid w:val="00884556"/>
    <w:rsid w:val="008851BF"/>
    <w:rsid w:val="0088574B"/>
    <w:rsid w:val="0088594E"/>
    <w:rsid w:val="0088649D"/>
    <w:rsid w:val="00886768"/>
    <w:rsid w:val="008875A6"/>
    <w:rsid w:val="008876FD"/>
    <w:rsid w:val="00887A19"/>
    <w:rsid w:val="00890136"/>
    <w:rsid w:val="00890840"/>
    <w:rsid w:val="00890917"/>
    <w:rsid w:val="0089148D"/>
    <w:rsid w:val="0089181D"/>
    <w:rsid w:val="0089193E"/>
    <w:rsid w:val="0089272F"/>
    <w:rsid w:val="00892774"/>
    <w:rsid w:val="008929EC"/>
    <w:rsid w:val="00892AFC"/>
    <w:rsid w:val="0089336B"/>
    <w:rsid w:val="00893451"/>
    <w:rsid w:val="008950DB"/>
    <w:rsid w:val="00895D8A"/>
    <w:rsid w:val="00895E48"/>
    <w:rsid w:val="008978A4"/>
    <w:rsid w:val="008A024C"/>
    <w:rsid w:val="008A040A"/>
    <w:rsid w:val="008A06A4"/>
    <w:rsid w:val="008A1390"/>
    <w:rsid w:val="008A1FD4"/>
    <w:rsid w:val="008A2722"/>
    <w:rsid w:val="008A2762"/>
    <w:rsid w:val="008A29B1"/>
    <w:rsid w:val="008A29CE"/>
    <w:rsid w:val="008A2C94"/>
    <w:rsid w:val="008A3331"/>
    <w:rsid w:val="008A353E"/>
    <w:rsid w:val="008A3B8A"/>
    <w:rsid w:val="008A3E74"/>
    <w:rsid w:val="008A4488"/>
    <w:rsid w:val="008A4873"/>
    <w:rsid w:val="008A5B0A"/>
    <w:rsid w:val="008A622A"/>
    <w:rsid w:val="008A6341"/>
    <w:rsid w:val="008A6446"/>
    <w:rsid w:val="008A78C5"/>
    <w:rsid w:val="008B0019"/>
    <w:rsid w:val="008B00B8"/>
    <w:rsid w:val="008B0908"/>
    <w:rsid w:val="008B11CC"/>
    <w:rsid w:val="008B1339"/>
    <w:rsid w:val="008B1DD6"/>
    <w:rsid w:val="008B2966"/>
    <w:rsid w:val="008B34DD"/>
    <w:rsid w:val="008B5001"/>
    <w:rsid w:val="008B63C9"/>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6838"/>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938"/>
    <w:rsid w:val="008D5C72"/>
    <w:rsid w:val="008D5E09"/>
    <w:rsid w:val="008D6050"/>
    <w:rsid w:val="008D60A1"/>
    <w:rsid w:val="008D68C3"/>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7111"/>
    <w:rsid w:val="008E7CA1"/>
    <w:rsid w:val="008F05DF"/>
    <w:rsid w:val="008F0748"/>
    <w:rsid w:val="008F0CD9"/>
    <w:rsid w:val="008F1368"/>
    <w:rsid w:val="008F16AC"/>
    <w:rsid w:val="008F193A"/>
    <w:rsid w:val="008F1EC6"/>
    <w:rsid w:val="008F2A72"/>
    <w:rsid w:val="008F2E51"/>
    <w:rsid w:val="008F35D8"/>
    <w:rsid w:val="008F3609"/>
    <w:rsid w:val="008F3E39"/>
    <w:rsid w:val="008F4049"/>
    <w:rsid w:val="008F424E"/>
    <w:rsid w:val="008F437C"/>
    <w:rsid w:val="008F4D68"/>
    <w:rsid w:val="008F4E04"/>
    <w:rsid w:val="008F4F7D"/>
    <w:rsid w:val="008F5255"/>
    <w:rsid w:val="008F5667"/>
    <w:rsid w:val="008F5901"/>
    <w:rsid w:val="008F5EEB"/>
    <w:rsid w:val="008F6D10"/>
    <w:rsid w:val="008F6E71"/>
    <w:rsid w:val="008F73C7"/>
    <w:rsid w:val="00900F9F"/>
    <w:rsid w:val="00901261"/>
    <w:rsid w:val="009012A7"/>
    <w:rsid w:val="00901F18"/>
    <w:rsid w:val="009022B6"/>
    <w:rsid w:val="00902410"/>
    <w:rsid w:val="009027DB"/>
    <w:rsid w:val="00902A0B"/>
    <w:rsid w:val="00902CD7"/>
    <w:rsid w:val="009030D7"/>
    <w:rsid w:val="00903B60"/>
    <w:rsid w:val="00905581"/>
    <w:rsid w:val="00905B09"/>
    <w:rsid w:val="00905B13"/>
    <w:rsid w:val="00905B9C"/>
    <w:rsid w:val="00906A95"/>
    <w:rsid w:val="0090705B"/>
    <w:rsid w:val="00910BF0"/>
    <w:rsid w:val="00910EFB"/>
    <w:rsid w:val="00910FAF"/>
    <w:rsid w:val="00911033"/>
    <w:rsid w:val="00911129"/>
    <w:rsid w:val="00911151"/>
    <w:rsid w:val="00911630"/>
    <w:rsid w:val="00911D17"/>
    <w:rsid w:val="00911E3E"/>
    <w:rsid w:val="009123D8"/>
    <w:rsid w:val="00912424"/>
    <w:rsid w:val="009129C6"/>
    <w:rsid w:val="00912DF0"/>
    <w:rsid w:val="00913850"/>
    <w:rsid w:val="009139EA"/>
    <w:rsid w:val="00913B12"/>
    <w:rsid w:val="00913E2D"/>
    <w:rsid w:val="0091420B"/>
    <w:rsid w:val="00914B51"/>
    <w:rsid w:val="00914C1D"/>
    <w:rsid w:val="00914EEA"/>
    <w:rsid w:val="00915737"/>
    <w:rsid w:val="009157EA"/>
    <w:rsid w:val="0091603B"/>
    <w:rsid w:val="009164CA"/>
    <w:rsid w:val="00916A02"/>
    <w:rsid w:val="00916B23"/>
    <w:rsid w:val="00917A4C"/>
    <w:rsid w:val="00917A67"/>
    <w:rsid w:val="00920678"/>
    <w:rsid w:val="00920947"/>
    <w:rsid w:val="00922191"/>
    <w:rsid w:val="0092226E"/>
    <w:rsid w:val="00922BAC"/>
    <w:rsid w:val="00923009"/>
    <w:rsid w:val="00923640"/>
    <w:rsid w:val="00923900"/>
    <w:rsid w:val="00923E4E"/>
    <w:rsid w:val="00923E89"/>
    <w:rsid w:val="009243D8"/>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18"/>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7988"/>
    <w:rsid w:val="00947C72"/>
    <w:rsid w:val="00947CF2"/>
    <w:rsid w:val="00947EE6"/>
    <w:rsid w:val="009507C2"/>
    <w:rsid w:val="00950BCA"/>
    <w:rsid w:val="00950F35"/>
    <w:rsid w:val="00951E21"/>
    <w:rsid w:val="00952DFE"/>
    <w:rsid w:val="009537A0"/>
    <w:rsid w:val="00953838"/>
    <w:rsid w:val="009539AE"/>
    <w:rsid w:val="00953A6E"/>
    <w:rsid w:val="009548C2"/>
    <w:rsid w:val="009548CA"/>
    <w:rsid w:val="00955F29"/>
    <w:rsid w:val="00955FE5"/>
    <w:rsid w:val="009579DF"/>
    <w:rsid w:val="00960A2C"/>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919"/>
    <w:rsid w:val="009650C3"/>
    <w:rsid w:val="009653A8"/>
    <w:rsid w:val="009655D7"/>
    <w:rsid w:val="00965D0D"/>
    <w:rsid w:val="00965E02"/>
    <w:rsid w:val="00966451"/>
    <w:rsid w:val="009664D0"/>
    <w:rsid w:val="00966A73"/>
    <w:rsid w:val="00967345"/>
    <w:rsid w:val="0096752B"/>
    <w:rsid w:val="009678A1"/>
    <w:rsid w:val="00967B92"/>
    <w:rsid w:val="00967D92"/>
    <w:rsid w:val="00970496"/>
    <w:rsid w:val="00970897"/>
    <w:rsid w:val="00970E84"/>
    <w:rsid w:val="00970EA0"/>
    <w:rsid w:val="009717ED"/>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16A"/>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28CB"/>
    <w:rsid w:val="00993500"/>
    <w:rsid w:val="00993FD5"/>
    <w:rsid w:val="009941A8"/>
    <w:rsid w:val="00995B06"/>
    <w:rsid w:val="0099621E"/>
    <w:rsid w:val="00996794"/>
    <w:rsid w:val="009969B4"/>
    <w:rsid w:val="00996AB3"/>
    <w:rsid w:val="009979DE"/>
    <w:rsid w:val="00997A76"/>
    <w:rsid w:val="00997AB2"/>
    <w:rsid w:val="00997C8D"/>
    <w:rsid w:val="00997CE9"/>
    <w:rsid w:val="00997D5B"/>
    <w:rsid w:val="009A0245"/>
    <w:rsid w:val="009A0628"/>
    <w:rsid w:val="009A19AF"/>
    <w:rsid w:val="009A1B96"/>
    <w:rsid w:val="009A1C6B"/>
    <w:rsid w:val="009A274E"/>
    <w:rsid w:val="009A30EF"/>
    <w:rsid w:val="009A3CAE"/>
    <w:rsid w:val="009A415B"/>
    <w:rsid w:val="009A5A47"/>
    <w:rsid w:val="009A662F"/>
    <w:rsid w:val="009A6A7F"/>
    <w:rsid w:val="009A729F"/>
    <w:rsid w:val="009A7391"/>
    <w:rsid w:val="009A7793"/>
    <w:rsid w:val="009A7EC9"/>
    <w:rsid w:val="009B0B6A"/>
    <w:rsid w:val="009B0C33"/>
    <w:rsid w:val="009B103A"/>
    <w:rsid w:val="009B1AA6"/>
    <w:rsid w:val="009B1FA7"/>
    <w:rsid w:val="009B2269"/>
    <w:rsid w:val="009B28E5"/>
    <w:rsid w:val="009B29BF"/>
    <w:rsid w:val="009B2ABF"/>
    <w:rsid w:val="009B3276"/>
    <w:rsid w:val="009B36A5"/>
    <w:rsid w:val="009B3710"/>
    <w:rsid w:val="009B4827"/>
    <w:rsid w:val="009B494D"/>
    <w:rsid w:val="009B4982"/>
    <w:rsid w:val="009B4D74"/>
    <w:rsid w:val="009B506E"/>
    <w:rsid w:val="009B5BC1"/>
    <w:rsid w:val="009B756F"/>
    <w:rsid w:val="009B7C7B"/>
    <w:rsid w:val="009C0DF7"/>
    <w:rsid w:val="009C1CDE"/>
    <w:rsid w:val="009C2718"/>
    <w:rsid w:val="009C2BF8"/>
    <w:rsid w:val="009C2DCB"/>
    <w:rsid w:val="009C34D3"/>
    <w:rsid w:val="009C36D2"/>
    <w:rsid w:val="009C4EB4"/>
    <w:rsid w:val="009C622E"/>
    <w:rsid w:val="009C6744"/>
    <w:rsid w:val="009C6DB0"/>
    <w:rsid w:val="009D00C1"/>
    <w:rsid w:val="009D0ED6"/>
    <w:rsid w:val="009D0F71"/>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CA"/>
    <w:rsid w:val="009E2D79"/>
    <w:rsid w:val="009E310F"/>
    <w:rsid w:val="009E37B2"/>
    <w:rsid w:val="009E3AFE"/>
    <w:rsid w:val="009E3EB1"/>
    <w:rsid w:val="009E44AB"/>
    <w:rsid w:val="009E4748"/>
    <w:rsid w:val="009E4E1F"/>
    <w:rsid w:val="009E4FDB"/>
    <w:rsid w:val="009E5A74"/>
    <w:rsid w:val="009E5B2F"/>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2D3A"/>
    <w:rsid w:val="009F40B2"/>
    <w:rsid w:val="009F42AA"/>
    <w:rsid w:val="009F441D"/>
    <w:rsid w:val="009F473C"/>
    <w:rsid w:val="009F4A50"/>
    <w:rsid w:val="009F5384"/>
    <w:rsid w:val="009F5915"/>
    <w:rsid w:val="009F5E8B"/>
    <w:rsid w:val="009F65C8"/>
    <w:rsid w:val="009F68BC"/>
    <w:rsid w:val="009F6BD2"/>
    <w:rsid w:val="009F6E60"/>
    <w:rsid w:val="009F6F9F"/>
    <w:rsid w:val="009F71EC"/>
    <w:rsid w:val="00A00E64"/>
    <w:rsid w:val="00A01E11"/>
    <w:rsid w:val="00A0253F"/>
    <w:rsid w:val="00A02787"/>
    <w:rsid w:val="00A028B0"/>
    <w:rsid w:val="00A033DA"/>
    <w:rsid w:val="00A04476"/>
    <w:rsid w:val="00A04CFA"/>
    <w:rsid w:val="00A05730"/>
    <w:rsid w:val="00A059CF"/>
    <w:rsid w:val="00A060F8"/>
    <w:rsid w:val="00A0756F"/>
    <w:rsid w:val="00A07627"/>
    <w:rsid w:val="00A10526"/>
    <w:rsid w:val="00A11619"/>
    <w:rsid w:val="00A11B39"/>
    <w:rsid w:val="00A11C34"/>
    <w:rsid w:val="00A127A4"/>
    <w:rsid w:val="00A1302E"/>
    <w:rsid w:val="00A13741"/>
    <w:rsid w:val="00A1375F"/>
    <w:rsid w:val="00A139D8"/>
    <w:rsid w:val="00A14A4E"/>
    <w:rsid w:val="00A166EE"/>
    <w:rsid w:val="00A16D9E"/>
    <w:rsid w:val="00A2014B"/>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3A0"/>
    <w:rsid w:val="00A24A09"/>
    <w:rsid w:val="00A2556F"/>
    <w:rsid w:val="00A25ADE"/>
    <w:rsid w:val="00A264D3"/>
    <w:rsid w:val="00A2674B"/>
    <w:rsid w:val="00A26DA4"/>
    <w:rsid w:val="00A2780F"/>
    <w:rsid w:val="00A27EC7"/>
    <w:rsid w:val="00A30049"/>
    <w:rsid w:val="00A30326"/>
    <w:rsid w:val="00A30674"/>
    <w:rsid w:val="00A30E80"/>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49"/>
    <w:rsid w:val="00A40452"/>
    <w:rsid w:val="00A40899"/>
    <w:rsid w:val="00A41149"/>
    <w:rsid w:val="00A41A00"/>
    <w:rsid w:val="00A41CEF"/>
    <w:rsid w:val="00A430EB"/>
    <w:rsid w:val="00A435B3"/>
    <w:rsid w:val="00A43ED6"/>
    <w:rsid w:val="00A44157"/>
    <w:rsid w:val="00A44239"/>
    <w:rsid w:val="00A44768"/>
    <w:rsid w:val="00A44DC1"/>
    <w:rsid w:val="00A451FF"/>
    <w:rsid w:val="00A45495"/>
    <w:rsid w:val="00A46288"/>
    <w:rsid w:val="00A462EE"/>
    <w:rsid w:val="00A464E2"/>
    <w:rsid w:val="00A468EC"/>
    <w:rsid w:val="00A47320"/>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C21"/>
    <w:rsid w:val="00A57CBA"/>
    <w:rsid w:val="00A57EAE"/>
    <w:rsid w:val="00A60552"/>
    <w:rsid w:val="00A60B7A"/>
    <w:rsid w:val="00A61848"/>
    <w:rsid w:val="00A61970"/>
    <w:rsid w:val="00A6216D"/>
    <w:rsid w:val="00A62F19"/>
    <w:rsid w:val="00A6338B"/>
    <w:rsid w:val="00A63567"/>
    <w:rsid w:val="00A635DE"/>
    <w:rsid w:val="00A63958"/>
    <w:rsid w:val="00A640E4"/>
    <w:rsid w:val="00A6429F"/>
    <w:rsid w:val="00A651C5"/>
    <w:rsid w:val="00A65B4D"/>
    <w:rsid w:val="00A65C19"/>
    <w:rsid w:val="00A65D16"/>
    <w:rsid w:val="00A66398"/>
    <w:rsid w:val="00A666B0"/>
    <w:rsid w:val="00A66DD5"/>
    <w:rsid w:val="00A66E61"/>
    <w:rsid w:val="00A6702C"/>
    <w:rsid w:val="00A67228"/>
    <w:rsid w:val="00A67612"/>
    <w:rsid w:val="00A703DA"/>
    <w:rsid w:val="00A709FE"/>
    <w:rsid w:val="00A71567"/>
    <w:rsid w:val="00A71A19"/>
    <w:rsid w:val="00A71CD7"/>
    <w:rsid w:val="00A72439"/>
    <w:rsid w:val="00A725B5"/>
    <w:rsid w:val="00A72DEC"/>
    <w:rsid w:val="00A72FE9"/>
    <w:rsid w:val="00A7350D"/>
    <w:rsid w:val="00A73C1E"/>
    <w:rsid w:val="00A75489"/>
    <w:rsid w:val="00A75EE0"/>
    <w:rsid w:val="00A76DA1"/>
    <w:rsid w:val="00A770A2"/>
    <w:rsid w:val="00A77A85"/>
    <w:rsid w:val="00A81140"/>
    <w:rsid w:val="00A81414"/>
    <w:rsid w:val="00A81A4A"/>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0E81"/>
    <w:rsid w:val="00A91552"/>
    <w:rsid w:val="00A91766"/>
    <w:rsid w:val="00A91863"/>
    <w:rsid w:val="00A9247A"/>
    <w:rsid w:val="00A92E17"/>
    <w:rsid w:val="00A931CE"/>
    <w:rsid w:val="00A9392A"/>
    <w:rsid w:val="00A9472B"/>
    <w:rsid w:val="00A94AC3"/>
    <w:rsid w:val="00A94CAE"/>
    <w:rsid w:val="00A94E17"/>
    <w:rsid w:val="00A9538C"/>
    <w:rsid w:val="00A95556"/>
    <w:rsid w:val="00A957B8"/>
    <w:rsid w:val="00A957C8"/>
    <w:rsid w:val="00A957ED"/>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53AA"/>
    <w:rsid w:val="00AA564D"/>
    <w:rsid w:val="00AA5C2A"/>
    <w:rsid w:val="00AA68CF"/>
    <w:rsid w:val="00AA69B1"/>
    <w:rsid w:val="00AA6C3A"/>
    <w:rsid w:val="00AA6EBE"/>
    <w:rsid w:val="00AA6EFC"/>
    <w:rsid w:val="00AA7019"/>
    <w:rsid w:val="00AA7310"/>
    <w:rsid w:val="00AA766D"/>
    <w:rsid w:val="00AA76CF"/>
    <w:rsid w:val="00AA7844"/>
    <w:rsid w:val="00AB0425"/>
    <w:rsid w:val="00AB0613"/>
    <w:rsid w:val="00AB159D"/>
    <w:rsid w:val="00AB17BA"/>
    <w:rsid w:val="00AB1847"/>
    <w:rsid w:val="00AB272D"/>
    <w:rsid w:val="00AB2802"/>
    <w:rsid w:val="00AB2C63"/>
    <w:rsid w:val="00AB4B9D"/>
    <w:rsid w:val="00AB4D70"/>
    <w:rsid w:val="00AB4E3C"/>
    <w:rsid w:val="00AB5702"/>
    <w:rsid w:val="00AB64B8"/>
    <w:rsid w:val="00AB66C2"/>
    <w:rsid w:val="00AB6C73"/>
    <w:rsid w:val="00AB7563"/>
    <w:rsid w:val="00AB76BB"/>
    <w:rsid w:val="00AB78FA"/>
    <w:rsid w:val="00AB7D26"/>
    <w:rsid w:val="00AB7F84"/>
    <w:rsid w:val="00AB7F9A"/>
    <w:rsid w:val="00AC0987"/>
    <w:rsid w:val="00AC0B68"/>
    <w:rsid w:val="00AC0C4F"/>
    <w:rsid w:val="00AC11DF"/>
    <w:rsid w:val="00AC13E5"/>
    <w:rsid w:val="00AC1913"/>
    <w:rsid w:val="00AC1DC3"/>
    <w:rsid w:val="00AC1F74"/>
    <w:rsid w:val="00AC2260"/>
    <w:rsid w:val="00AC2F9C"/>
    <w:rsid w:val="00AC3EFF"/>
    <w:rsid w:val="00AC45BA"/>
    <w:rsid w:val="00AC4617"/>
    <w:rsid w:val="00AC4F7E"/>
    <w:rsid w:val="00AC50B6"/>
    <w:rsid w:val="00AC5434"/>
    <w:rsid w:val="00AC5497"/>
    <w:rsid w:val="00AC56B7"/>
    <w:rsid w:val="00AC5DE9"/>
    <w:rsid w:val="00AC6346"/>
    <w:rsid w:val="00AC65AA"/>
    <w:rsid w:val="00AC6A06"/>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320B"/>
    <w:rsid w:val="00AF3A37"/>
    <w:rsid w:val="00AF3C84"/>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C31"/>
    <w:rsid w:val="00B02D12"/>
    <w:rsid w:val="00B031BD"/>
    <w:rsid w:val="00B03E19"/>
    <w:rsid w:val="00B040E3"/>
    <w:rsid w:val="00B04104"/>
    <w:rsid w:val="00B045AD"/>
    <w:rsid w:val="00B04C88"/>
    <w:rsid w:val="00B057A7"/>
    <w:rsid w:val="00B0677A"/>
    <w:rsid w:val="00B06D88"/>
    <w:rsid w:val="00B073C8"/>
    <w:rsid w:val="00B07510"/>
    <w:rsid w:val="00B07B4E"/>
    <w:rsid w:val="00B07E37"/>
    <w:rsid w:val="00B10086"/>
    <w:rsid w:val="00B107AE"/>
    <w:rsid w:val="00B11130"/>
    <w:rsid w:val="00B1168D"/>
    <w:rsid w:val="00B117F2"/>
    <w:rsid w:val="00B11BB4"/>
    <w:rsid w:val="00B11DDC"/>
    <w:rsid w:val="00B11F86"/>
    <w:rsid w:val="00B122CA"/>
    <w:rsid w:val="00B12471"/>
    <w:rsid w:val="00B12535"/>
    <w:rsid w:val="00B1312B"/>
    <w:rsid w:val="00B13AD8"/>
    <w:rsid w:val="00B1458C"/>
    <w:rsid w:val="00B14881"/>
    <w:rsid w:val="00B14AC4"/>
    <w:rsid w:val="00B1579E"/>
    <w:rsid w:val="00B15F43"/>
    <w:rsid w:val="00B162E4"/>
    <w:rsid w:val="00B172FD"/>
    <w:rsid w:val="00B17371"/>
    <w:rsid w:val="00B1748C"/>
    <w:rsid w:val="00B17BDF"/>
    <w:rsid w:val="00B20602"/>
    <w:rsid w:val="00B20BC5"/>
    <w:rsid w:val="00B2226C"/>
    <w:rsid w:val="00B2247C"/>
    <w:rsid w:val="00B2286E"/>
    <w:rsid w:val="00B23010"/>
    <w:rsid w:val="00B23E75"/>
    <w:rsid w:val="00B240D0"/>
    <w:rsid w:val="00B24DBF"/>
    <w:rsid w:val="00B2544D"/>
    <w:rsid w:val="00B257FC"/>
    <w:rsid w:val="00B259C8"/>
    <w:rsid w:val="00B2622D"/>
    <w:rsid w:val="00B26C48"/>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90B"/>
    <w:rsid w:val="00B34C7B"/>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0DB"/>
    <w:rsid w:val="00B444BC"/>
    <w:rsid w:val="00B445E1"/>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B64"/>
    <w:rsid w:val="00B51CE8"/>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1A5"/>
    <w:rsid w:val="00B551B4"/>
    <w:rsid w:val="00B55972"/>
    <w:rsid w:val="00B55BF1"/>
    <w:rsid w:val="00B57D62"/>
    <w:rsid w:val="00B57E2A"/>
    <w:rsid w:val="00B57FE5"/>
    <w:rsid w:val="00B600B2"/>
    <w:rsid w:val="00B61C6C"/>
    <w:rsid w:val="00B621C6"/>
    <w:rsid w:val="00B626DA"/>
    <w:rsid w:val="00B62A7E"/>
    <w:rsid w:val="00B6347F"/>
    <w:rsid w:val="00B64959"/>
    <w:rsid w:val="00B6509F"/>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39C2"/>
    <w:rsid w:val="00B74B16"/>
    <w:rsid w:val="00B74E84"/>
    <w:rsid w:val="00B75029"/>
    <w:rsid w:val="00B75197"/>
    <w:rsid w:val="00B7536D"/>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359B"/>
    <w:rsid w:val="00B83895"/>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2C3F"/>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11A9"/>
    <w:rsid w:val="00BA1C82"/>
    <w:rsid w:val="00BA20C4"/>
    <w:rsid w:val="00BA2299"/>
    <w:rsid w:val="00BA2445"/>
    <w:rsid w:val="00BA2582"/>
    <w:rsid w:val="00BA2714"/>
    <w:rsid w:val="00BA2C74"/>
    <w:rsid w:val="00BA35C1"/>
    <w:rsid w:val="00BA4AEB"/>
    <w:rsid w:val="00BA7149"/>
    <w:rsid w:val="00BA723D"/>
    <w:rsid w:val="00BA7298"/>
    <w:rsid w:val="00BA76B6"/>
    <w:rsid w:val="00BB093D"/>
    <w:rsid w:val="00BB0A85"/>
    <w:rsid w:val="00BB0B5D"/>
    <w:rsid w:val="00BB13AD"/>
    <w:rsid w:val="00BB1EE1"/>
    <w:rsid w:val="00BB2072"/>
    <w:rsid w:val="00BB2364"/>
    <w:rsid w:val="00BB35EE"/>
    <w:rsid w:val="00BB3823"/>
    <w:rsid w:val="00BB3883"/>
    <w:rsid w:val="00BB3C9D"/>
    <w:rsid w:val="00BB4248"/>
    <w:rsid w:val="00BB445A"/>
    <w:rsid w:val="00BB46DF"/>
    <w:rsid w:val="00BB4778"/>
    <w:rsid w:val="00BB499D"/>
    <w:rsid w:val="00BB4D21"/>
    <w:rsid w:val="00BB57A0"/>
    <w:rsid w:val="00BB5DCD"/>
    <w:rsid w:val="00BB79B4"/>
    <w:rsid w:val="00BC0183"/>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D0542"/>
    <w:rsid w:val="00BD05CA"/>
    <w:rsid w:val="00BD0F19"/>
    <w:rsid w:val="00BD13F2"/>
    <w:rsid w:val="00BD1E82"/>
    <w:rsid w:val="00BD2733"/>
    <w:rsid w:val="00BD2AE7"/>
    <w:rsid w:val="00BD30C8"/>
    <w:rsid w:val="00BD3A1B"/>
    <w:rsid w:val="00BD3D97"/>
    <w:rsid w:val="00BD44FE"/>
    <w:rsid w:val="00BD4B33"/>
    <w:rsid w:val="00BD4F5C"/>
    <w:rsid w:val="00BD5937"/>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3446"/>
    <w:rsid w:val="00BE399C"/>
    <w:rsid w:val="00BE45C6"/>
    <w:rsid w:val="00BE48D7"/>
    <w:rsid w:val="00BE4C50"/>
    <w:rsid w:val="00BE53F7"/>
    <w:rsid w:val="00BE6432"/>
    <w:rsid w:val="00BE6516"/>
    <w:rsid w:val="00BE67C8"/>
    <w:rsid w:val="00BE6C6B"/>
    <w:rsid w:val="00BE6CA4"/>
    <w:rsid w:val="00BE7A84"/>
    <w:rsid w:val="00BE7D70"/>
    <w:rsid w:val="00BE7E7B"/>
    <w:rsid w:val="00BF04BB"/>
    <w:rsid w:val="00BF08F5"/>
    <w:rsid w:val="00BF0939"/>
    <w:rsid w:val="00BF11BC"/>
    <w:rsid w:val="00BF198B"/>
    <w:rsid w:val="00BF242E"/>
    <w:rsid w:val="00BF26E9"/>
    <w:rsid w:val="00BF2E72"/>
    <w:rsid w:val="00BF402A"/>
    <w:rsid w:val="00BF4087"/>
    <w:rsid w:val="00BF49C6"/>
    <w:rsid w:val="00BF4C9B"/>
    <w:rsid w:val="00BF520E"/>
    <w:rsid w:val="00BF5236"/>
    <w:rsid w:val="00BF5514"/>
    <w:rsid w:val="00BF564F"/>
    <w:rsid w:val="00BF6B76"/>
    <w:rsid w:val="00BF6E95"/>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10812"/>
    <w:rsid w:val="00C108DF"/>
    <w:rsid w:val="00C11102"/>
    <w:rsid w:val="00C11597"/>
    <w:rsid w:val="00C125A7"/>
    <w:rsid w:val="00C12D95"/>
    <w:rsid w:val="00C13655"/>
    <w:rsid w:val="00C13E34"/>
    <w:rsid w:val="00C1421C"/>
    <w:rsid w:val="00C145C7"/>
    <w:rsid w:val="00C14A98"/>
    <w:rsid w:val="00C14B05"/>
    <w:rsid w:val="00C152A8"/>
    <w:rsid w:val="00C15C58"/>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439"/>
    <w:rsid w:val="00C255DF"/>
    <w:rsid w:val="00C266A8"/>
    <w:rsid w:val="00C26AA3"/>
    <w:rsid w:val="00C26DD8"/>
    <w:rsid w:val="00C27064"/>
    <w:rsid w:val="00C2731F"/>
    <w:rsid w:val="00C30DCA"/>
    <w:rsid w:val="00C32263"/>
    <w:rsid w:val="00C3378D"/>
    <w:rsid w:val="00C33CC0"/>
    <w:rsid w:val="00C34458"/>
    <w:rsid w:val="00C34D8B"/>
    <w:rsid w:val="00C34EC6"/>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FC"/>
    <w:rsid w:val="00C43937"/>
    <w:rsid w:val="00C43A32"/>
    <w:rsid w:val="00C43D02"/>
    <w:rsid w:val="00C441CD"/>
    <w:rsid w:val="00C45C4C"/>
    <w:rsid w:val="00C4630A"/>
    <w:rsid w:val="00C4700C"/>
    <w:rsid w:val="00C47110"/>
    <w:rsid w:val="00C507F4"/>
    <w:rsid w:val="00C50DE7"/>
    <w:rsid w:val="00C51A3E"/>
    <w:rsid w:val="00C51BDD"/>
    <w:rsid w:val="00C524BC"/>
    <w:rsid w:val="00C52B72"/>
    <w:rsid w:val="00C53506"/>
    <w:rsid w:val="00C5359C"/>
    <w:rsid w:val="00C536F2"/>
    <w:rsid w:val="00C53C4A"/>
    <w:rsid w:val="00C53DB2"/>
    <w:rsid w:val="00C54DDD"/>
    <w:rsid w:val="00C550F0"/>
    <w:rsid w:val="00C56191"/>
    <w:rsid w:val="00C563FC"/>
    <w:rsid w:val="00C569C1"/>
    <w:rsid w:val="00C56E89"/>
    <w:rsid w:val="00C574EA"/>
    <w:rsid w:val="00C57DE6"/>
    <w:rsid w:val="00C601B1"/>
    <w:rsid w:val="00C60F50"/>
    <w:rsid w:val="00C611C2"/>
    <w:rsid w:val="00C6133E"/>
    <w:rsid w:val="00C6151D"/>
    <w:rsid w:val="00C61F59"/>
    <w:rsid w:val="00C62385"/>
    <w:rsid w:val="00C6338C"/>
    <w:rsid w:val="00C63735"/>
    <w:rsid w:val="00C649F1"/>
    <w:rsid w:val="00C66C21"/>
    <w:rsid w:val="00C673CF"/>
    <w:rsid w:val="00C677E6"/>
    <w:rsid w:val="00C67A90"/>
    <w:rsid w:val="00C70810"/>
    <w:rsid w:val="00C71401"/>
    <w:rsid w:val="00C71888"/>
    <w:rsid w:val="00C724A7"/>
    <w:rsid w:val="00C72FC7"/>
    <w:rsid w:val="00C73084"/>
    <w:rsid w:val="00C733DB"/>
    <w:rsid w:val="00C748B8"/>
    <w:rsid w:val="00C75076"/>
    <w:rsid w:val="00C75A16"/>
    <w:rsid w:val="00C75EC5"/>
    <w:rsid w:val="00C75F3B"/>
    <w:rsid w:val="00C765CD"/>
    <w:rsid w:val="00C7715E"/>
    <w:rsid w:val="00C7788E"/>
    <w:rsid w:val="00C778B4"/>
    <w:rsid w:val="00C779D8"/>
    <w:rsid w:val="00C801B1"/>
    <w:rsid w:val="00C80428"/>
    <w:rsid w:val="00C804BE"/>
    <w:rsid w:val="00C80F8C"/>
    <w:rsid w:val="00C81267"/>
    <w:rsid w:val="00C815EC"/>
    <w:rsid w:val="00C8219A"/>
    <w:rsid w:val="00C835BF"/>
    <w:rsid w:val="00C83685"/>
    <w:rsid w:val="00C8430A"/>
    <w:rsid w:val="00C843CE"/>
    <w:rsid w:val="00C843F4"/>
    <w:rsid w:val="00C84D0D"/>
    <w:rsid w:val="00C855D4"/>
    <w:rsid w:val="00C857D8"/>
    <w:rsid w:val="00C85EF1"/>
    <w:rsid w:val="00C86DC7"/>
    <w:rsid w:val="00C86DDC"/>
    <w:rsid w:val="00C87924"/>
    <w:rsid w:val="00C9040D"/>
    <w:rsid w:val="00C90E6D"/>
    <w:rsid w:val="00C917C7"/>
    <w:rsid w:val="00C919C5"/>
    <w:rsid w:val="00C91E7D"/>
    <w:rsid w:val="00C92E17"/>
    <w:rsid w:val="00C92FBA"/>
    <w:rsid w:val="00C92FC4"/>
    <w:rsid w:val="00C9333A"/>
    <w:rsid w:val="00C934EE"/>
    <w:rsid w:val="00C93FD5"/>
    <w:rsid w:val="00C94744"/>
    <w:rsid w:val="00C9571F"/>
    <w:rsid w:val="00C95979"/>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B3E"/>
    <w:rsid w:val="00CA7AC5"/>
    <w:rsid w:val="00CA7F00"/>
    <w:rsid w:val="00CB05C2"/>
    <w:rsid w:val="00CB0700"/>
    <w:rsid w:val="00CB0D34"/>
    <w:rsid w:val="00CB14A3"/>
    <w:rsid w:val="00CB1932"/>
    <w:rsid w:val="00CB22AE"/>
    <w:rsid w:val="00CB294E"/>
    <w:rsid w:val="00CB3007"/>
    <w:rsid w:val="00CB314D"/>
    <w:rsid w:val="00CB3426"/>
    <w:rsid w:val="00CB38EF"/>
    <w:rsid w:val="00CB3FE5"/>
    <w:rsid w:val="00CB4447"/>
    <w:rsid w:val="00CB51FB"/>
    <w:rsid w:val="00CB5833"/>
    <w:rsid w:val="00CB6118"/>
    <w:rsid w:val="00CB6497"/>
    <w:rsid w:val="00CB6556"/>
    <w:rsid w:val="00CB70A1"/>
    <w:rsid w:val="00CB75B4"/>
    <w:rsid w:val="00CB7A9F"/>
    <w:rsid w:val="00CB7BD0"/>
    <w:rsid w:val="00CC099B"/>
    <w:rsid w:val="00CC0C98"/>
    <w:rsid w:val="00CC1351"/>
    <w:rsid w:val="00CC2167"/>
    <w:rsid w:val="00CC2ADC"/>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167"/>
    <w:rsid w:val="00CC6AB2"/>
    <w:rsid w:val="00CC7872"/>
    <w:rsid w:val="00CC7BDB"/>
    <w:rsid w:val="00CC7D0C"/>
    <w:rsid w:val="00CD0754"/>
    <w:rsid w:val="00CD121D"/>
    <w:rsid w:val="00CD1A7C"/>
    <w:rsid w:val="00CD1B4D"/>
    <w:rsid w:val="00CD22CF"/>
    <w:rsid w:val="00CD2319"/>
    <w:rsid w:val="00CD2DE8"/>
    <w:rsid w:val="00CD39AB"/>
    <w:rsid w:val="00CD3AEA"/>
    <w:rsid w:val="00CD3D45"/>
    <w:rsid w:val="00CD3DDA"/>
    <w:rsid w:val="00CD4055"/>
    <w:rsid w:val="00CD4BF1"/>
    <w:rsid w:val="00CD522C"/>
    <w:rsid w:val="00CD53BE"/>
    <w:rsid w:val="00CD5C5E"/>
    <w:rsid w:val="00CD5EA2"/>
    <w:rsid w:val="00CD5F74"/>
    <w:rsid w:val="00CD6357"/>
    <w:rsid w:val="00CD6F5D"/>
    <w:rsid w:val="00CD6FCD"/>
    <w:rsid w:val="00CD77B4"/>
    <w:rsid w:val="00CE017F"/>
    <w:rsid w:val="00CE094D"/>
    <w:rsid w:val="00CE0EA7"/>
    <w:rsid w:val="00CE0F74"/>
    <w:rsid w:val="00CE100B"/>
    <w:rsid w:val="00CE128B"/>
    <w:rsid w:val="00CE14A0"/>
    <w:rsid w:val="00CE1C3C"/>
    <w:rsid w:val="00CE1D27"/>
    <w:rsid w:val="00CE27BB"/>
    <w:rsid w:val="00CE2884"/>
    <w:rsid w:val="00CE343F"/>
    <w:rsid w:val="00CE37E4"/>
    <w:rsid w:val="00CE3AF6"/>
    <w:rsid w:val="00CE3CAA"/>
    <w:rsid w:val="00CE495A"/>
    <w:rsid w:val="00CE4ED8"/>
    <w:rsid w:val="00CE577F"/>
    <w:rsid w:val="00CE587F"/>
    <w:rsid w:val="00CE5CFC"/>
    <w:rsid w:val="00CE672A"/>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416"/>
    <w:rsid w:val="00CF5A72"/>
    <w:rsid w:val="00CF5B6A"/>
    <w:rsid w:val="00CF6421"/>
    <w:rsid w:val="00CF7515"/>
    <w:rsid w:val="00CF7ECD"/>
    <w:rsid w:val="00D0057C"/>
    <w:rsid w:val="00D00664"/>
    <w:rsid w:val="00D00A64"/>
    <w:rsid w:val="00D00B6E"/>
    <w:rsid w:val="00D014AE"/>
    <w:rsid w:val="00D01D8E"/>
    <w:rsid w:val="00D023BF"/>
    <w:rsid w:val="00D0320A"/>
    <w:rsid w:val="00D034AE"/>
    <w:rsid w:val="00D03D86"/>
    <w:rsid w:val="00D041DB"/>
    <w:rsid w:val="00D05AE8"/>
    <w:rsid w:val="00D060F4"/>
    <w:rsid w:val="00D06221"/>
    <w:rsid w:val="00D07B90"/>
    <w:rsid w:val="00D100DA"/>
    <w:rsid w:val="00D10920"/>
    <w:rsid w:val="00D10BB0"/>
    <w:rsid w:val="00D10C69"/>
    <w:rsid w:val="00D11A5A"/>
    <w:rsid w:val="00D12C93"/>
    <w:rsid w:val="00D1422D"/>
    <w:rsid w:val="00D14513"/>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1C5"/>
    <w:rsid w:val="00D222C8"/>
    <w:rsid w:val="00D22638"/>
    <w:rsid w:val="00D22B05"/>
    <w:rsid w:val="00D238CD"/>
    <w:rsid w:val="00D23C5B"/>
    <w:rsid w:val="00D2486D"/>
    <w:rsid w:val="00D24B37"/>
    <w:rsid w:val="00D253F8"/>
    <w:rsid w:val="00D255A8"/>
    <w:rsid w:val="00D25733"/>
    <w:rsid w:val="00D258D0"/>
    <w:rsid w:val="00D25D8E"/>
    <w:rsid w:val="00D26144"/>
    <w:rsid w:val="00D30461"/>
    <w:rsid w:val="00D30561"/>
    <w:rsid w:val="00D30DB1"/>
    <w:rsid w:val="00D31BB0"/>
    <w:rsid w:val="00D31DB2"/>
    <w:rsid w:val="00D3328F"/>
    <w:rsid w:val="00D33A00"/>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22A1"/>
    <w:rsid w:val="00D43343"/>
    <w:rsid w:val="00D43A22"/>
    <w:rsid w:val="00D43DD3"/>
    <w:rsid w:val="00D440CC"/>
    <w:rsid w:val="00D44164"/>
    <w:rsid w:val="00D44420"/>
    <w:rsid w:val="00D44655"/>
    <w:rsid w:val="00D446DF"/>
    <w:rsid w:val="00D4474E"/>
    <w:rsid w:val="00D44C70"/>
    <w:rsid w:val="00D4518A"/>
    <w:rsid w:val="00D457D4"/>
    <w:rsid w:val="00D45F7C"/>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725"/>
    <w:rsid w:val="00D517F1"/>
    <w:rsid w:val="00D526C7"/>
    <w:rsid w:val="00D52767"/>
    <w:rsid w:val="00D53CF7"/>
    <w:rsid w:val="00D53E8C"/>
    <w:rsid w:val="00D53FB7"/>
    <w:rsid w:val="00D5480B"/>
    <w:rsid w:val="00D54AF1"/>
    <w:rsid w:val="00D54E64"/>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43A"/>
    <w:rsid w:val="00D75F1C"/>
    <w:rsid w:val="00D76259"/>
    <w:rsid w:val="00D774E5"/>
    <w:rsid w:val="00D77927"/>
    <w:rsid w:val="00D77A78"/>
    <w:rsid w:val="00D812BF"/>
    <w:rsid w:val="00D8180F"/>
    <w:rsid w:val="00D8259E"/>
    <w:rsid w:val="00D83396"/>
    <w:rsid w:val="00D8363F"/>
    <w:rsid w:val="00D83902"/>
    <w:rsid w:val="00D84ABB"/>
    <w:rsid w:val="00D84F12"/>
    <w:rsid w:val="00D8682D"/>
    <w:rsid w:val="00D86DB5"/>
    <w:rsid w:val="00D9016A"/>
    <w:rsid w:val="00D90F34"/>
    <w:rsid w:val="00D91286"/>
    <w:rsid w:val="00D91438"/>
    <w:rsid w:val="00D91540"/>
    <w:rsid w:val="00D9186C"/>
    <w:rsid w:val="00D91E6A"/>
    <w:rsid w:val="00D91F4E"/>
    <w:rsid w:val="00D9206C"/>
    <w:rsid w:val="00D920E3"/>
    <w:rsid w:val="00D923C9"/>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3028"/>
    <w:rsid w:val="00DA33D6"/>
    <w:rsid w:val="00DA3DCE"/>
    <w:rsid w:val="00DA4230"/>
    <w:rsid w:val="00DA4519"/>
    <w:rsid w:val="00DA457D"/>
    <w:rsid w:val="00DA4CD1"/>
    <w:rsid w:val="00DA4F2C"/>
    <w:rsid w:val="00DA5165"/>
    <w:rsid w:val="00DA563C"/>
    <w:rsid w:val="00DA58C3"/>
    <w:rsid w:val="00DA6336"/>
    <w:rsid w:val="00DA6C7E"/>
    <w:rsid w:val="00DA7E3E"/>
    <w:rsid w:val="00DB0115"/>
    <w:rsid w:val="00DB07A9"/>
    <w:rsid w:val="00DB0A64"/>
    <w:rsid w:val="00DB1878"/>
    <w:rsid w:val="00DB1B18"/>
    <w:rsid w:val="00DB1F38"/>
    <w:rsid w:val="00DB20B1"/>
    <w:rsid w:val="00DB2562"/>
    <w:rsid w:val="00DB26B9"/>
    <w:rsid w:val="00DB2967"/>
    <w:rsid w:val="00DB29D7"/>
    <w:rsid w:val="00DB2C3C"/>
    <w:rsid w:val="00DB2C8A"/>
    <w:rsid w:val="00DB3325"/>
    <w:rsid w:val="00DB33F8"/>
    <w:rsid w:val="00DB38FF"/>
    <w:rsid w:val="00DB4197"/>
    <w:rsid w:val="00DB4FA7"/>
    <w:rsid w:val="00DB5EC6"/>
    <w:rsid w:val="00DB63E0"/>
    <w:rsid w:val="00DB63FB"/>
    <w:rsid w:val="00DB6554"/>
    <w:rsid w:val="00DB70F1"/>
    <w:rsid w:val="00DB7976"/>
    <w:rsid w:val="00DB7B10"/>
    <w:rsid w:val="00DC03BB"/>
    <w:rsid w:val="00DC09C5"/>
    <w:rsid w:val="00DC0A73"/>
    <w:rsid w:val="00DC1A69"/>
    <w:rsid w:val="00DC1D35"/>
    <w:rsid w:val="00DC254E"/>
    <w:rsid w:val="00DC27BD"/>
    <w:rsid w:val="00DC2F57"/>
    <w:rsid w:val="00DC31DF"/>
    <w:rsid w:val="00DC32D0"/>
    <w:rsid w:val="00DC373B"/>
    <w:rsid w:val="00DC381B"/>
    <w:rsid w:val="00DC3B5E"/>
    <w:rsid w:val="00DC40D8"/>
    <w:rsid w:val="00DC41C8"/>
    <w:rsid w:val="00DC492F"/>
    <w:rsid w:val="00DC4CA2"/>
    <w:rsid w:val="00DC4D94"/>
    <w:rsid w:val="00DC4E59"/>
    <w:rsid w:val="00DC4FD1"/>
    <w:rsid w:val="00DC5D75"/>
    <w:rsid w:val="00DC70DE"/>
    <w:rsid w:val="00DC7579"/>
    <w:rsid w:val="00DC79CF"/>
    <w:rsid w:val="00DC7B79"/>
    <w:rsid w:val="00DC7F94"/>
    <w:rsid w:val="00DD022B"/>
    <w:rsid w:val="00DD0A94"/>
    <w:rsid w:val="00DD0D57"/>
    <w:rsid w:val="00DD1CC3"/>
    <w:rsid w:val="00DD1F1E"/>
    <w:rsid w:val="00DD1F33"/>
    <w:rsid w:val="00DD242C"/>
    <w:rsid w:val="00DD298D"/>
    <w:rsid w:val="00DD2B60"/>
    <w:rsid w:val="00DD2BC1"/>
    <w:rsid w:val="00DD3233"/>
    <w:rsid w:val="00DD3673"/>
    <w:rsid w:val="00DD3ACD"/>
    <w:rsid w:val="00DD5205"/>
    <w:rsid w:val="00DD589B"/>
    <w:rsid w:val="00DD58C9"/>
    <w:rsid w:val="00DD5F58"/>
    <w:rsid w:val="00DD642E"/>
    <w:rsid w:val="00DD6881"/>
    <w:rsid w:val="00DD7161"/>
    <w:rsid w:val="00DD72E4"/>
    <w:rsid w:val="00DD739D"/>
    <w:rsid w:val="00DD7561"/>
    <w:rsid w:val="00DD777D"/>
    <w:rsid w:val="00DE0088"/>
    <w:rsid w:val="00DE0132"/>
    <w:rsid w:val="00DE0781"/>
    <w:rsid w:val="00DE121A"/>
    <w:rsid w:val="00DE143F"/>
    <w:rsid w:val="00DE1447"/>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D8C"/>
    <w:rsid w:val="00DF280F"/>
    <w:rsid w:val="00DF2858"/>
    <w:rsid w:val="00DF2862"/>
    <w:rsid w:val="00DF2D90"/>
    <w:rsid w:val="00DF306F"/>
    <w:rsid w:val="00DF3808"/>
    <w:rsid w:val="00DF3AE3"/>
    <w:rsid w:val="00DF4780"/>
    <w:rsid w:val="00DF4F03"/>
    <w:rsid w:val="00DF54B5"/>
    <w:rsid w:val="00DF6138"/>
    <w:rsid w:val="00DF65FB"/>
    <w:rsid w:val="00DF671C"/>
    <w:rsid w:val="00DF6CCB"/>
    <w:rsid w:val="00DF73B1"/>
    <w:rsid w:val="00DF7A96"/>
    <w:rsid w:val="00DF7AD5"/>
    <w:rsid w:val="00DF7B6F"/>
    <w:rsid w:val="00DF7CD7"/>
    <w:rsid w:val="00E003F7"/>
    <w:rsid w:val="00E00DCC"/>
    <w:rsid w:val="00E01355"/>
    <w:rsid w:val="00E01B94"/>
    <w:rsid w:val="00E01D16"/>
    <w:rsid w:val="00E02F72"/>
    <w:rsid w:val="00E03B27"/>
    <w:rsid w:val="00E040ED"/>
    <w:rsid w:val="00E044F7"/>
    <w:rsid w:val="00E0504C"/>
    <w:rsid w:val="00E0755D"/>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2056"/>
    <w:rsid w:val="00E22E3B"/>
    <w:rsid w:val="00E22FEE"/>
    <w:rsid w:val="00E23838"/>
    <w:rsid w:val="00E23CBD"/>
    <w:rsid w:val="00E23D31"/>
    <w:rsid w:val="00E242F2"/>
    <w:rsid w:val="00E2473D"/>
    <w:rsid w:val="00E252AD"/>
    <w:rsid w:val="00E25BCA"/>
    <w:rsid w:val="00E26180"/>
    <w:rsid w:val="00E26508"/>
    <w:rsid w:val="00E265DC"/>
    <w:rsid w:val="00E27E55"/>
    <w:rsid w:val="00E27EEF"/>
    <w:rsid w:val="00E30676"/>
    <w:rsid w:val="00E309E9"/>
    <w:rsid w:val="00E30B7B"/>
    <w:rsid w:val="00E30C45"/>
    <w:rsid w:val="00E314FE"/>
    <w:rsid w:val="00E31FA6"/>
    <w:rsid w:val="00E326C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3979"/>
    <w:rsid w:val="00E5460E"/>
    <w:rsid w:val="00E5559D"/>
    <w:rsid w:val="00E55758"/>
    <w:rsid w:val="00E55C0B"/>
    <w:rsid w:val="00E5610C"/>
    <w:rsid w:val="00E5626A"/>
    <w:rsid w:val="00E563CD"/>
    <w:rsid w:val="00E5676C"/>
    <w:rsid w:val="00E56E26"/>
    <w:rsid w:val="00E56E8D"/>
    <w:rsid w:val="00E56EE0"/>
    <w:rsid w:val="00E573F7"/>
    <w:rsid w:val="00E6045D"/>
    <w:rsid w:val="00E611E9"/>
    <w:rsid w:val="00E612B9"/>
    <w:rsid w:val="00E6162E"/>
    <w:rsid w:val="00E61783"/>
    <w:rsid w:val="00E61932"/>
    <w:rsid w:val="00E62222"/>
    <w:rsid w:val="00E622BA"/>
    <w:rsid w:val="00E6340C"/>
    <w:rsid w:val="00E6345F"/>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201"/>
    <w:rsid w:val="00E714FC"/>
    <w:rsid w:val="00E71A52"/>
    <w:rsid w:val="00E72105"/>
    <w:rsid w:val="00E72B1C"/>
    <w:rsid w:val="00E72C63"/>
    <w:rsid w:val="00E73552"/>
    <w:rsid w:val="00E736AA"/>
    <w:rsid w:val="00E73A3B"/>
    <w:rsid w:val="00E7586C"/>
    <w:rsid w:val="00E75B81"/>
    <w:rsid w:val="00E76B3A"/>
    <w:rsid w:val="00E76BC6"/>
    <w:rsid w:val="00E77358"/>
    <w:rsid w:val="00E77DCB"/>
    <w:rsid w:val="00E80488"/>
    <w:rsid w:val="00E808C7"/>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CC"/>
    <w:rsid w:val="00E91D9A"/>
    <w:rsid w:val="00E91DED"/>
    <w:rsid w:val="00E9246E"/>
    <w:rsid w:val="00E92585"/>
    <w:rsid w:val="00E925FB"/>
    <w:rsid w:val="00E9369B"/>
    <w:rsid w:val="00E947D0"/>
    <w:rsid w:val="00E94F26"/>
    <w:rsid w:val="00E96568"/>
    <w:rsid w:val="00E96AC5"/>
    <w:rsid w:val="00E96BE8"/>
    <w:rsid w:val="00E96CDD"/>
    <w:rsid w:val="00E96EA4"/>
    <w:rsid w:val="00EA0ECA"/>
    <w:rsid w:val="00EA0F34"/>
    <w:rsid w:val="00EA1079"/>
    <w:rsid w:val="00EA131F"/>
    <w:rsid w:val="00EA1414"/>
    <w:rsid w:val="00EA1D12"/>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A73E6"/>
    <w:rsid w:val="00EB0013"/>
    <w:rsid w:val="00EB0828"/>
    <w:rsid w:val="00EB0940"/>
    <w:rsid w:val="00EB1644"/>
    <w:rsid w:val="00EB1F03"/>
    <w:rsid w:val="00EB1FD1"/>
    <w:rsid w:val="00EB2BC1"/>
    <w:rsid w:val="00EB3302"/>
    <w:rsid w:val="00EB34EA"/>
    <w:rsid w:val="00EB3635"/>
    <w:rsid w:val="00EB3895"/>
    <w:rsid w:val="00EB456A"/>
    <w:rsid w:val="00EB4F8F"/>
    <w:rsid w:val="00EB5645"/>
    <w:rsid w:val="00EB6371"/>
    <w:rsid w:val="00EB648C"/>
    <w:rsid w:val="00EB64EB"/>
    <w:rsid w:val="00EB6691"/>
    <w:rsid w:val="00EB6711"/>
    <w:rsid w:val="00EB6A83"/>
    <w:rsid w:val="00EB6E85"/>
    <w:rsid w:val="00EB6FA9"/>
    <w:rsid w:val="00EB7686"/>
    <w:rsid w:val="00EB7F61"/>
    <w:rsid w:val="00EC04D8"/>
    <w:rsid w:val="00EC1280"/>
    <w:rsid w:val="00EC2692"/>
    <w:rsid w:val="00EC26E1"/>
    <w:rsid w:val="00EC298C"/>
    <w:rsid w:val="00EC2C26"/>
    <w:rsid w:val="00EC3861"/>
    <w:rsid w:val="00EC509C"/>
    <w:rsid w:val="00EC5301"/>
    <w:rsid w:val="00EC5CA8"/>
    <w:rsid w:val="00EC64B5"/>
    <w:rsid w:val="00EC685F"/>
    <w:rsid w:val="00EC715C"/>
    <w:rsid w:val="00EC761D"/>
    <w:rsid w:val="00ED0A62"/>
    <w:rsid w:val="00ED0EFD"/>
    <w:rsid w:val="00ED1AB6"/>
    <w:rsid w:val="00ED2644"/>
    <w:rsid w:val="00ED2D9C"/>
    <w:rsid w:val="00ED360F"/>
    <w:rsid w:val="00ED3A54"/>
    <w:rsid w:val="00ED3EC5"/>
    <w:rsid w:val="00ED4566"/>
    <w:rsid w:val="00ED4E8E"/>
    <w:rsid w:val="00ED4F9F"/>
    <w:rsid w:val="00ED5205"/>
    <w:rsid w:val="00ED5486"/>
    <w:rsid w:val="00ED5A04"/>
    <w:rsid w:val="00ED6530"/>
    <w:rsid w:val="00ED6890"/>
    <w:rsid w:val="00ED6990"/>
    <w:rsid w:val="00ED6B01"/>
    <w:rsid w:val="00ED6D3A"/>
    <w:rsid w:val="00ED72CB"/>
    <w:rsid w:val="00ED73CC"/>
    <w:rsid w:val="00ED7A08"/>
    <w:rsid w:val="00EE0888"/>
    <w:rsid w:val="00EE0CD9"/>
    <w:rsid w:val="00EE0FBD"/>
    <w:rsid w:val="00EE1B24"/>
    <w:rsid w:val="00EE1C12"/>
    <w:rsid w:val="00EE1C1E"/>
    <w:rsid w:val="00EE1EE0"/>
    <w:rsid w:val="00EE2AB3"/>
    <w:rsid w:val="00EE3398"/>
    <w:rsid w:val="00EE3CB6"/>
    <w:rsid w:val="00EE4801"/>
    <w:rsid w:val="00EE4CD3"/>
    <w:rsid w:val="00EE50D3"/>
    <w:rsid w:val="00EE5AB7"/>
    <w:rsid w:val="00EE5EDC"/>
    <w:rsid w:val="00EE62B1"/>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45D"/>
    <w:rsid w:val="00EF6910"/>
    <w:rsid w:val="00EF6CBC"/>
    <w:rsid w:val="00EF7031"/>
    <w:rsid w:val="00EF7198"/>
    <w:rsid w:val="00EF7A37"/>
    <w:rsid w:val="00EF7AE9"/>
    <w:rsid w:val="00F00DAC"/>
    <w:rsid w:val="00F01DBA"/>
    <w:rsid w:val="00F0219A"/>
    <w:rsid w:val="00F025F3"/>
    <w:rsid w:val="00F02ADE"/>
    <w:rsid w:val="00F03506"/>
    <w:rsid w:val="00F0389E"/>
    <w:rsid w:val="00F03AB4"/>
    <w:rsid w:val="00F043D1"/>
    <w:rsid w:val="00F045B2"/>
    <w:rsid w:val="00F04CB4"/>
    <w:rsid w:val="00F04D59"/>
    <w:rsid w:val="00F05007"/>
    <w:rsid w:val="00F05412"/>
    <w:rsid w:val="00F05839"/>
    <w:rsid w:val="00F05C5A"/>
    <w:rsid w:val="00F05FE2"/>
    <w:rsid w:val="00F06561"/>
    <w:rsid w:val="00F067FC"/>
    <w:rsid w:val="00F06B31"/>
    <w:rsid w:val="00F06D75"/>
    <w:rsid w:val="00F071B6"/>
    <w:rsid w:val="00F076B0"/>
    <w:rsid w:val="00F1005B"/>
    <w:rsid w:val="00F1050E"/>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3560"/>
    <w:rsid w:val="00F335C9"/>
    <w:rsid w:val="00F3460E"/>
    <w:rsid w:val="00F35168"/>
    <w:rsid w:val="00F35B4B"/>
    <w:rsid w:val="00F36550"/>
    <w:rsid w:val="00F369F8"/>
    <w:rsid w:val="00F3712D"/>
    <w:rsid w:val="00F37384"/>
    <w:rsid w:val="00F40701"/>
    <w:rsid w:val="00F407CB"/>
    <w:rsid w:val="00F408A1"/>
    <w:rsid w:val="00F408E3"/>
    <w:rsid w:val="00F40912"/>
    <w:rsid w:val="00F413DE"/>
    <w:rsid w:val="00F41917"/>
    <w:rsid w:val="00F43AFE"/>
    <w:rsid w:val="00F43B0D"/>
    <w:rsid w:val="00F4485A"/>
    <w:rsid w:val="00F44AF6"/>
    <w:rsid w:val="00F452B7"/>
    <w:rsid w:val="00F45528"/>
    <w:rsid w:val="00F456AB"/>
    <w:rsid w:val="00F45780"/>
    <w:rsid w:val="00F4732B"/>
    <w:rsid w:val="00F478CD"/>
    <w:rsid w:val="00F47F19"/>
    <w:rsid w:val="00F50049"/>
    <w:rsid w:val="00F50057"/>
    <w:rsid w:val="00F501F2"/>
    <w:rsid w:val="00F504D2"/>
    <w:rsid w:val="00F5082F"/>
    <w:rsid w:val="00F50E53"/>
    <w:rsid w:val="00F50EB0"/>
    <w:rsid w:val="00F511DA"/>
    <w:rsid w:val="00F515D2"/>
    <w:rsid w:val="00F51642"/>
    <w:rsid w:val="00F5174C"/>
    <w:rsid w:val="00F51BFF"/>
    <w:rsid w:val="00F52126"/>
    <w:rsid w:val="00F521B2"/>
    <w:rsid w:val="00F52CBC"/>
    <w:rsid w:val="00F52CBD"/>
    <w:rsid w:val="00F52F48"/>
    <w:rsid w:val="00F53240"/>
    <w:rsid w:val="00F5331E"/>
    <w:rsid w:val="00F539CC"/>
    <w:rsid w:val="00F540C0"/>
    <w:rsid w:val="00F541E1"/>
    <w:rsid w:val="00F5458A"/>
    <w:rsid w:val="00F54718"/>
    <w:rsid w:val="00F547BE"/>
    <w:rsid w:val="00F547F5"/>
    <w:rsid w:val="00F55473"/>
    <w:rsid w:val="00F555C0"/>
    <w:rsid w:val="00F55EBC"/>
    <w:rsid w:val="00F564CE"/>
    <w:rsid w:val="00F567DB"/>
    <w:rsid w:val="00F575DD"/>
    <w:rsid w:val="00F57AEA"/>
    <w:rsid w:val="00F614DD"/>
    <w:rsid w:val="00F61D2F"/>
    <w:rsid w:val="00F62034"/>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C5F"/>
    <w:rsid w:val="00F66CDA"/>
    <w:rsid w:val="00F7024E"/>
    <w:rsid w:val="00F705FE"/>
    <w:rsid w:val="00F70754"/>
    <w:rsid w:val="00F710AB"/>
    <w:rsid w:val="00F7149E"/>
    <w:rsid w:val="00F714AC"/>
    <w:rsid w:val="00F71583"/>
    <w:rsid w:val="00F71D98"/>
    <w:rsid w:val="00F71FE6"/>
    <w:rsid w:val="00F72E59"/>
    <w:rsid w:val="00F73129"/>
    <w:rsid w:val="00F745D1"/>
    <w:rsid w:val="00F74986"/>
    <w:rsid w:val="00F74E4E"/>
    <w:rsid w:val="00F74FF2"/>
    <w:rsid w:val="00F75600"/>
    <w:rsid w:val="00F75C16"/>
    <w:rsid w:val="00F75F32"/>
    <w:rsid w:val="00F7794C"/>
    <w:rsid w:val="00F77BFA"/>
    <w:rsid w:val="00F77C90"/>
    <w:rsid w:val="00F8044C"/>
    <w:rsid w:val="00F80560"/>
    <w:rsid w:val="00F80DC2"/>
    <w:rsid w:val="00F81FCF"/>
    <w:rsid w:val="00F822B2"/>
    <w:rsid w:val="00F822BE"/>
    <w:rsid w:val="00F82627"/>
    <w:rsid w:val="00F827D7"/>
    <w:rsid w:val="00F828E2"/>
    <w:rsid w:val="00F836BA"/>
    <w:rsid w:val="00F83D96"/>
    <w:rsid w:val="00F83EA1"/>
    <w:rsid w:val="00F842A4"/>
    <w:rsid w:val="00F8531B"/>
    <w:rsid w:val="00F85A9F"/>
    <w:rsid w:val="00F85E1E"/>
    <w:rsid w:val="00F85FB2"/>
    <w:rsid w:val="00F86A17"/>
    <w:rsid w:val="00F86B2F"/>
    <w:rsid w:val="00F8715B"/>
    <w:rsid w:val="00F87384"/>
    <w:rsid w:val="00F8760C"/>
    <w:rsid w:val="00F87691"/>
    <w:rsid w:val="00F879E5"/>
    <w:rsid w:val="00F87BD0"/>
    <w:rsid w:val="00F90BE1"/>
    <w:rsid w:val="00F913D6"/>
    <w:rsid w:val="00F915EF"/>
    <w:rsid w:val="00F91A00"/>
    <w:rsid w:val="00F92094"/>
    <w:rsid w:val="00F930EF"/>
    <w:rsid w:val="00F9402A"/>
    <w:rsid w:val="00F9454F"/>
    <w:rsid w:val="00F94593"/>
    <w:rsid w:val="00F9477D"/>
    <w:rsid w:val="00F95E33"/>
    <w:rsid w:val="00F960EC"/>
    <w:rsid w:val="00F969DB"/>
    <w:rsid w:val="00F96A5D"/>
    <w:rsid w:val="00F96C31"/>
    <w:rsid w:val="00F96E7D"/>
    <w:rsid w:val="00F96EF1"/>
    <w:rsid w:val="00FA041E"/>
    <w:rsid w:val="00FA0690"/>
    <w:rsid w:val="00FA1A30"/>
    <w:rsid w:val="00FA1B03"/>
    <w:rsid w:val="00FA22A4"/>
    <w:rsid w:val="00FA22CC"/>
    <w:rsid w:val="00FA259E"/>
    <w:rsid w:val="00FA3A26"/>
    <w:rsid w:val="00FA3A48"/>
    <w:rsid w:val="00FA3BF4"/>
    <w:rsid w:val="00FA3CB4"/>
    <w:rsid w:val="00FA4C3D"/>
    <w:rsid w:val="00FA528A"/>
    <w:rsid w:val="00FA532C"/>
    <w:rsid w:val="00FA55CB"/>
    <w:rsid w:val="00FA6EF0"/>
    <w:rsid w:val="00FA7B36"/>
    <w:rsid w:val="00FB080F"/>
    <w:rsid w:val="00FB0FB2"/>
    <w:rsid w:val="00FB1331"/>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1861"/>
    <w:rsid w:val="00FC2361"/>
    <w:rsid w:val="00FC28DB"/>
    <w:rsid w:val="00FC2CFE"/>
    <w:rsid w:val="00FC3263"/>
    <w:rsid w:val="00FC4A45"/>
    <w:rsid w:val="00FC52D9"/>
    <w:rsid w:val="00FC5664"/>
    <w:rsid w:val="00FC5C23"/>
    <w:rsid w:val="00FC63D5"/>
    <w:rsid w:val="00FC6581"/>
    <w:rsid w:val="00FC675E"/>
    <w:rsid w:val="00FC682F"/>
    <w:rsid w:val="00FC690F"/>
    <w:rsid w:val="00FC6BD0"/>
    <w:rsid w:val="00FC7DF3"/>
    <w:rsid w:val="00FD0744"/>
    <w:rsid w:val="00FD22CB"/>
    <w:rsid w:val="00FD387E"/>
    <w:rsid w:val="00FD3CA5"/>
    <w:rsid w:val="00FD3CB1"/>
    <w:rsid w:val="00FD41F6"/>
    <w:rsid w:val="00FD4B21"/>
    <w:rsid w:val="00FD50ED"/>
    <w:rsid w:val="00FD5206"/>
    <w:rsid w:val="00FD57BF"/>
    <w:rsid w:val="00FD5889"/>
    <w:rsid w:val="00FD5A53"/>
    <w:rsid w:val="00FD5BF7"/>
    <w:rsid w:val="00FD645D"/>
    <w:rsid w:val="00FD6506"/>
    <w:rsid w:val="00FD6D3C"/>
    <w:rsid w:val="00FD6F87"/>
    <w:rsid w:val="00FD736A"/>
    <w:rsid w:val="00FD78AF"/>
    <w:rsid w:val="00FE0051"/>
    <w:rsid w:val="00FE021D"/>
    <w:rsid w:val="00FE0D14"/>
    <w:rsid w:val="00FE135A"/>
    <w:rsid w:val="00FE221C"/>
    <w:rsid w:val="00FE239F"/>
    <w:rsid w:val="00FE23AD"/>
    <w:rsid w:val="00FE24D0"/>
    <w:rsid w:val="00FE2F48"/>
    <w:rsid w:val="00FE307C"/>
    <w:rsid w:val="00FE435E"/>
    <w:rsid w:val="00FE49AC"/>
    <w:rsid w:val="00FE4EC9"/>
    <w:rsid w:val="00FE4FB6"/>
    <w:rsid w:val="00FE4FE2"/>
    <w:rsid w:val="00FE5042"/>
    <w:rsid w:val="00FE556C"/>
    <w:rsid w:val="00FE685C"/>
    <w:rsid w:val="00FF0597"/>
    <w:rsid w:val="00FF0610"/>
    <w:rsid w:val="00FF08B7"/>
    <w:rsid w:val="00FF0A60"/>
    <w:rsid w:val="00FF1A93"/>
    <w:rsid w:val="00FF200F"/>
    <w:rsid w:val="00FF2316"/>
    <w:rsid w:val="00FF25D7"/>
    <w:rsid w:val="00FF2F57"/>
    <w:rsid w:val="00FF3111"/>
    <w:rsid w:val="00FF40E7"/>
    <w:rsid w:val="00FF4AE9"/>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3DCBF3FD-AAD5-4C1B-9051-115DD7D1F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6BD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paragraph" w:customStyle="1" w:styleId="m-8862135577251721784gmail-xmsonormal">
    <w:name w:val="m_-8862135577251721784gmail-xmsonormal"/>
    <w:basedOn w:val="Normal"/>
    <w:rsid w:val="00721920"/>
    <w:pPr>
      <w:spacing w:before="100" w:beforeAutospacing="1" w:after="100" w:afterAutospacing="1"/>
    </w:pPr>
    <w:rPr>
      <w:lang w:eastAsia="es-MX"/>
    </w:rPr>
  </w:style>
  <w:style w:type="table" w:customStyle="1" w:styleId="Tablaconcuadrcula1">
    <w:name w:val="Tabla con cuadrícula1"/>
    <w:basedOn w:val="Tablanormal"/>
    <w:next w:val="Tablaconcuadrcula"/>
    <w:uiPriority w:val="59"/>
    <w:rsid w:val="005545E3"/>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BA4AEB"/>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ncesa">
    <w:name w:val="francesa"/>
    <w:basedOn w:val="Normal"/>
    <w:rsid w:val="006D5072"/>
    <w:pPr>
      <w:spacing w:before="100" w:beforeAutospacing="1" w:after="100" w:afterAutospacing="1"/>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528257">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77678264">
      <w:bodyDiv w:val="1"/>
      <w:marLeft w:val="0"/>
      <w:marRight w:val="0"/>
      <w:marTop w:val="0"/>
      <w:marBottom w:val="0"/>
      <w:divBdr>
        <w:top w:val="none" w:sz="0" w:space="0" w:color="auto"/>
        <w:left w:val="none" w:sz="0" w:space="0" w:color="auto"/>
        <w:bottom w:val="none" w:sz="0" w:space="0" w:color="auto"/>
        <w:right w:val="none" w:sz="0" w:space="0" w:color="auto"/>
      </w:divBdr>
    </w:div>
    <w:div w:id="84573648">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70722279">
      <w:bodyDiv w:val="1"/>
      <w:marLeft w:val="0"/>
      <w:marRight w:val="0"/>
      <w:marTop w:val="0"/>
      <w:marBottom w:val="0"/>
      <w:divBdr>
        <w:top w:val="none" w:sz="0" w:space="0" w:color="auto"/>
        <w:left w:val="none" w:sz="0" w:space="0" w:color="auto"/>
        <w:bottom w:val="none" w:sz="0" w:space="0" w:color="auto"/>
        <w:right w:val="none" w:sz="0" w:space="0" w:color="auto"/>
      </w:divBdr>
    </w:div>
    <w:div w:id="17951009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560">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3387712">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58434631">
      <w:bodyDiv w:val="1"/>
      <w:marLeft w:val="0"/>
      <w:marRight w:val="0"/>
      <w:marTop w:val="0"/>
      <w:marBottom w:val="0"/>
      <w:divBdr>
        <w:top w:val="none" w:sz="0" w:space="0" w:color="auto"/>
        <w:left w:val="none" w:sz="0" w:space="0" w:color="auto"/>
        <w:bottom w:val="none" w:sz="0" w:space="0" w:color="auto"/>
        <w:right w:val="none" w:sz="0" w:space="0" w:color="auto"/>
      </w:divBdr>
    </w:div>
    <w:div w:id="365176791">
      <w:bodyDiv w:val="1"/>
      <w:marLeft w:val="0"/>
      <w:marRight w:val="0"/>
      <w:marTop w:val="0"/>
      <w:marBottom w:val="0"/>
      <w:divBdr>
        <w:top w:val="none" w:sz="0" w:space="0" w:color="auto"/>
        <w:left w:val="none" w:sz="0" w:space="0" w:color="auto"/>
        <w:bottom w:val="none" w:sz="0" w:space="0" w:color="auto"/>
        <w:right w:val="none" w:sz="0" w:space="0" w:color="auto"/>
      </w:divBdr>
    </w:div>
    <w:div w:id="36591383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7320893">
      <w:bodyDiv w:val="1"/>
      <w:marLeft w:val="0"/>
      <w:marRight w:val="0"/>
      <w:marTop w:val="0"/>
      <w:marBottom w:val="0"/>
      <w:divBdr>
        <w:top w:val="none" w:sz="0" w:space="0" w:color="auto"/>
        <w:left w:val="none" w:sz="0" w:space="0" w:color="auto"/>
        <w:bottom w:val="none" w:sz="0" w:space="0" w:color="auto"/>
        <w:right w:val="none" w:sz="0" w:space="0" w:color="auto"/>
      </w:divBdr>
    </w:div>
    <w:div w:id="412631670">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54451768">
      <w:bodyDiv w:val="1"/>
      <w:marLeft w:val="0"/>
      <w:marRight w:val="0"/>
      <w:marTop w:val="0"/>
      <w:marBottom w:val="0"/>
      <w:divBdr>
        <w:top w:val="none" w:sz="0" w:space="0" w:color="auto"/>
        <w:left w:val="none" w:sz="0" w:space="0" w:color="auto"/>
        <w:bottom w:val="none" w:sz="0" w:space="0" w:color="auto"/>
        <w:right w:val="none" w:sz="0" w:space="0" w:color="auto"/>
      </w:divBdr>
    </w:div>
    <w:div w:id="454493626">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9655850">
      <w:bodyDiv w:val="1"/>
      <w:marLeft w:val="0"/>
      <w:marRight w:val="0"/>
      <w:marTop w:val="0"/>
      <w:marBottom w:val="0"/>
      <w:divBdr>
        <w:top w:val="none" w:sz="0" w:space="0" w:color="auto"/>
        <w:left w:val="none" w:sz="0" w:space="0" w:color="auto"/>
        <w:bottom w:val="none" w:sz="0" w:space="0" w:color="auto"/>
        <w:right w:val="none" w:sz="0" w:space="0" w:color="auto"/>
      </w:divBdr>
    </w:div>
    <w:div w:id="555628308">
      <w:bodyDiv w:val="1"/>
      <w:marLeft w:val="0"/>
      <w:marRight w:val="0"/>
      <w:marTop w:val="0"/>
      <w:marBottom w:val="0"/>
      <w:divBdr>
        <w:top w:val="none" w:sz="0" w:space="0" w:color="auto"/>
        <w:left w:val="none" w:sz="0" w:space="0" w:color="auto"/>
        <w:bottom w:val="none" w:sz="0" w:space="0" w:color="auto"/>
        <w:right w:val="none" w:sz="0" w:space="0" w:color="auto"/>
      </w:divBdr>
    </w:div>
    <w:div w:id="560140309">
      <w:bodyDiv w:val="1"/>
      <w:marLeft w:val="0"/>
      <w:marRight w:val="0"/>
      <w:marTop w:val="0"/>
      <w:marBottom w:val="0"/>
      <w:divBdr>
        <w:top w:val="none" w:sz="0" w:space="0" w:color="auto"/>
        <w:left w:val="none" w:sz="0" w:space="0" w:color="auto"/>
        <w:bottom w:val="none" w:sz="0" w:space="0" w:color="auto"/>
        <w:right w:val="none" w:sz="0" w:space="0" w:color="auto"/>
      </w:divBdr>
    </w:div>
    <w:div w:id="575016078">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2100232">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68693188">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99500208">
      <w:bodyDiv w:val="1"/>
      <w:marLeft w:val="0"/>
      <w:marRight w:val="0"/>
      <w:marTop w:val="0"/>
      <w:marBottom w:val="0"/>
      <w:divBdr>
        <w:top w:val="none" w:sz="0" w:space="0" w:color="auto"/>
        <w:left w:val="none" w:sz="0" w:space="0" w:color="auto"/>
        <w:bottom w:val="none" w:sz="0" w:space="0" w:color="auto"/>
        <w:right w:val="none" w:sz="0" w:space="0" w:color="auto"/>
      </w:divBdr>
      <w:divsChild>
        <w:div w:id="1046953625">
          <w:marLeft w:val="0"/>
          <w:marRight w:val="0"/>
          <w:marTop w:val="0"/>
          <w:marBottom w:val="0"/>
          <w:divBdr>
            <w:top w:val="none" w:sz="0" w:space="0" w:color="auto"/>
            <w:left w:val="none" w:sz="0" w:space="0" w:color="auto"/>
            <w:bottom w:val="none" w:sz="0" w:space="0" w:color="auto"/>
            <w:right w:val="none" w:sz="0" w:space="0" w:color="auto"/>
          </w:divBdr>
        </w:div>
        <w:div w:id="455953605">
          <w:marLeft w:val="0"/>
          <w:marRight w:val="0"/>
          <w:marTop w:val="0"/>
          <w:marBottom w:val="0"/>
          <w:divBdr>
            <w:top w:val="none" w:sz="0" w:space="0" w:color="auto"/>
            <w:left w:val="none" w:sz="0" w:space="0" w:color="auto"/>
            <w:bottom w:val="none" w:sz="0" w:space="0" w:color="auto"/>
            <w:right w:val="none" w:sz="0" w:space="0" w:color="auto"/>
          </w:divBdr>
          <w:divsChild>
            <w:div w:id="17878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514620">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4568047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1654880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4800550">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047410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78431">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3234406">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3402913">
      <w:bodyDiv w:val="1"/>
      <w:marLeft w:val="0"/>
      <w:marRight w:val="0"/>
      <w:marTop w:val="0"/>
      <w:marBottom w:val="0"/>
      <w:divBdr>
        <w:top w:val="none" w:sz="0" w:space="0" w:color="auto"/>
        <w:left w:val="none" w:sz="0" w:space="0" w:color="auto"/>
        <w:bottom w:val="none" w:sz="0" w:space="0" w:color="auto"/>
        <w:right w:val="none" w:sz="0" w:space="0" w:color="auto"/>
      </w:divBdr>
    </w:div>
    <w:div w:id="1133987909">
      <w:bodyDiv w:val="1"/>
      <w:marLeft w:val="0"/>
      <w:marRight w:val="0"/>
      <w:marTop w:val="0"/>
      <w:marBottom w:val="0"/>
      <w:divBdr>
        <w:top w:val="none" w:sz="0" w:space="0" w:color="auto"/>
        <w:left w:val="none" w:sz="0" w:space="0" w:color="auto"/>
        <w:bottom w:val="none" w:sz="0" w:space="0" w:color="auto"/>
        <w:right w:val="none" w:sz="0" w:space="0" w:color="auto"/>
      </w:divBdr>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6973605">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85829022">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299260011">
      <w:bodyDiv w:val="1"/>
      <w:marLeft w:val="0"/>
      <w:marRight w:val="0"/>
      <w:marTop w:val="0"/>
      <w:marBottom w:val="0"/>
      <w:divBdr>
        <w:top w:val="none" w:sz="0" w:space="0" w:color="auto"/>
        <w:left w:val="none" w:sz="0" w:space="0" w:color="auto"/>
        <w:bottom w:val="none" w:sz="0" w:space="0" w:color="auto"/>
        <w:right w:val="none" w:sz="0" w:space="0" w:color="auto"/>
      </w:divBdr>
    </w:div>
    <w:div w:id="1299922944">
      <w:bodyDiv w:val="1"/>
      <w:marLeft w:val="0"/>
      <w:marRight w:val="0"/>
      <w:marTop w:val="0"/>
      <w:marBottom w:val="0"/>
      <w:divBdr>
        <w:top w:val="none" w:sz="0" w:space="0" w:color="auto"/>
        <w:left w:val="none" w:sz="0" w:space="0" w:color="auto"/>
        <w:bottom w:val="none" w:sz="0" w:space="0" w:color="auto"/>
        <w:right w:val="none" w:sz="0" w:space="0" w:color="auto"/>
      </w:divBdr>
    </w:div>
    <w:div w:id="1321034546">
      <w:bodyDiv w:val="1"/>
      <w:marLeft w:val="0"/>
      <w:marRight w:val="0"/>
      <w:marTop w:val="0"/>
      <w:marBottom w:val="0"/>
      <w:divBdr>
        <w:top w:val="none" w:sz="0" w:space="0" w:color="auto"/>
        <w:left w:val="none" w:sz="0" w:space="0" w:color="auto"/>
        <w:bottom w:val="none" w:sz="0" w:space="0" w:color="auto"/>
        <w:right w:val="none" w:sz="0" w:space="0" w:color="auto"/>
      </w:divBdr>
    </w:div>
    <w:div w:id="1342392187">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116291">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4201478">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6342505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9221418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3271935">
      <w:bodyDiv w:val="1"/>
      <w:marLeft w:val="0"/>
      <w:marRight w:val="0"/>
      <w:marTop w:val="0"/>
      <w:marBottom w:val="0"/>
      <w:divBdr>
        <w:top w:val="none" w:sz="0" w:space="0" w:color="auto"/>
        <w:left w:val="none" w:sz="0" w:space="0" w:color="auto"/>
        <w:bottom w:val="none" w:sz="0" w:space="0" w:color="auto"/>
        <w:right w:val="none" w:sz="0" w:space="0" w:color="auto"/>
      </w:divBdr>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311314">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5276997">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981638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9277726">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1209047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62951684">
      <w:bodyDiv w:val="1"/>
      <w:marLeft w:val="0"/>
      <w:marRight w:val="0"/>
      <w:marTop w:val="0"/>
      <w:marBottom w:val="0"/>
      <w:divBdr>
        <w:top w:val="none" w:sz="0" w:space="0" w:color="auto"/>
        <w:left w:val="none" w:sz="0" w:space="0" w:color="auto"/>
        <w:bottom w:val="none" w:sz="0" w:space="0" w:color="auto"/>
        <w:right w:val="none" w:sz="0" w:space="0" w:color="auto"/>
      </w:divBdr>
    </w:div>
    <w:div w:id="1971015356">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038907">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65063541">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256235">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238532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aimex.org.mx/saimex/solicitud/downloadAttach/673691.page" TargetMode="Externa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EE57DB-F223-4290-9F70-5255C9818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38</Pages>
  <Words>9946</Words>
  <Characters>54706</Characters>
  <Application>Microsoft Office Word</Application>
  <DocSecurity>0</DocSecurity>
  <Lines>455</Lines>
  <Paragraphs>129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4</cp:revision>
  <cp:lastPrinted>2019-06-27T15:44:00Z</cp:lastPrinted>
  <dcterms:created xsi:type="dcterms:W3CDTF">2019-06-21T19:31:00Z</dcterms:created>
  <dcterms:modified xsi:type="dcterms:W3CDTF">2019-08-08T21:10:00Z</dcterms:modified>
</cp:coreProperties>
</file>